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EF31" w14:textId="3B516A3B" w:rsidR="00315AF4" w:rsidRDefault="00197CDE" w:rsidP="00315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технологии: перспективы, проблемы и риск</w:t>
      </w:r>
      <w:r w:rsidR="0031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30531E9C" w14:textId="3B07E3D3" w:rsidR="00D766FB" w:rsidRPr="00315AF4" w:rsidRDefault="00197CDE" w:rsidP="00315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Синь Яньлян</w:t>
      </w:r>
    </w:p>
    <w:p w14:paraId="7FCA060F" w14:textId="597E9C25" w:rsidR="00D766FB" w:rsidRPr="00197CDE" w:rsidRDefault="00197CDE" w:rsidP="00197C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Аспирант</w:t>
      </w:r>
    </w:p>
    <w:p w14:paraId="045760EB" w14:textId="77777777" w:rsidR="00D766FB" w:rsidRPr="00197CDE" w:rsidRDefault="00D766FB" w:rsidP="00197C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Московский государственный университет имени </w:t>
      </w:r>
      <w:proofErr w:type="gramStart"/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М.В.</w:t>
      </w:r>
      <w:proofErr w:type="gramEnd"/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Ломоносова,</w:t>
      </w:r>
    </w:p>
    <w:p w14:paraId="272DC767" w14:textId="77777777" w:rsidR="00D766FB" w:rsidRPr="00197CDE" w:rsidRDefault="00D766FB" w:rsidP="00197C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экономический факультет, Москва, Россия</w:t>
      </w:r>
    </w:p>
    <w:p w14:paraId="22477E74" w14:textId="012B6ED7" w:rsidR="00D766FB" w:rsidRPr="00197CDE" w:rsidRDefault="00D766FB" w:rsidP="00197C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197C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xinyanliang</w:t>
      </w: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@</w:t>
      </w: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yandex</w:t>
      </w: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</w:p>
    <w:p w14:paraId="2BCAFF49" w14:textId="77777777" w:rsidR="00D766FB" w:rsidRPr="00197CDE" w:rsidRDefault="00D766FB" w:rsidP="00197C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CD4AA07" w14:textId="40D8A1B3" w:rsidR="00197CDE" w:rsidRPr="00197CDE" w:rsidRDefault="00197CDE" w:rsidP="00197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исследования обусловлена тем, что финтех являются глобальным трендом развития финансового рынка и его будущим. Финтех всё больше затрагивают экономику как частного, так и государственного секторов, при этом самое сильное влияние финансовые технологии оказывают именно на банковский сектор.</w:t>
      </w:r>
    </w:p>
    <w:p w14:paraId="7A5C8072" w14:textId="6C6366C0" w:rsidR="00197CDE" w:rsidRPr="00315AF4" w:rsidRDefault="00315AF4" w:rsidP="00315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CDE" w:rsidRPr="0019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 финансовых технологий (финтех) привлек широкое внимание научных кругов, финансовых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CDE" w:rsidRPr="0019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рактиков и регулирующих органов. Разработка и внедрение новых технологий, таких как искусственный интеллект, большие данные, облачные вычисления, машинное обучение и </w:t>
      </w:r>
      <w:proofErr w:type="spellStart"/>
      <w:r w:rsidR="00197CDE" w:rsidRPr="00197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197CDE" w:rsidRPr="0019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произвести революцию в финансовой индустрии, которая исторически считалась наиболее традиционным и консервативным сектором экономики. По данным Совета по финансовой стабильности, финтех — это «технологическая инновация в сфере финансовых услуг, которая может привести к новым бизнес-моделям, приложениям, процессам или продуктам и оказать значительное влияние на предоставление финансовых услуг». Подобные инновации уже присутствуют во многих традиционных подразделениях традиционных коммерческих банков, связанных с добавленной стоимостью, включая финансирование, управление активами и платежные услуги. С непрерывным развитием </w:t>
      </w:r>
      <w:proofErr w:type="spellStart"/>
      <w:r w:rsidR="00197CDE" w:rsidRPr="00197C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финтеха</w:t>
      </w:r>
      <w:proofErr w:type="spellEnd"/>
      <w:r w:rsidR="00197CDE" w:rsidRPr="0019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и количество новых игроков на финансовом рынке – финтех-стартапов, которые не только бросают вызов традиционным финансовым институтам, предоставляя более дешевые, быстрые и удобные финансовые услуги, но и обладают потенциалом для содействия трансформационным и инновационная деятельность в существующих учреждениях. Соответственно, органы финансового регулирования также будут выдвигать новые требования к отраслям, связанным с финтехом, а риски соблюдения требований финансовыми учреждениями, особенно финтех-стартапами, будут еще больше возрастать.</w:t>
      </w:r>
    </w:p>
    <w:p w14:paraId="47903452" w14:textId="2EA8A08E" w:rsidR="00197CDE" w:rsidRPr="00197CDE" w:rsidRDefault="00197CDE" w:rsidP="00197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7CDE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197CDE">
        <w:rPr>
          <w:rFonts w:ascii="Times New Roman" w:eastAsia="Times New Roman" w:hAnsi="Times New Roman" w:cs="Times New Roman"/>
          <w:sz w:val="23"/>
          <w:szCs w:val="23"/>
          <w:lang w:eastAsia="ru-RU"/>
        </w:rPr>
        <w:t>ущность и тенденции взаимодействия банков и финтех-компаний на базе международной практике</w:t>
      </w:r>
      <w:r w:rsidRPr="00197C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Pr="00197C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том, что конкуренция со стороны финтех-сектора заставляет банки пересматривать способы ведения деятельности, активнее разрабатывать новые технологии и внедрять их -- на финансовый рынок выходят новые игроки, которые модифицируют традиционные форматы ведения бизнеса. Чтобы выстоять в конкурентной борьбе, традиционным банкам приходится создавать собственные финансовые технологии. Альтернативным вариантом выступает развитие на ранних стадиях компаний, которые могут стать якорными технологическими решениями и войти в кооперацию с существующими подразделениями бизнеса. </w:t>
      </w:r>
      <w:r w:rsidR="00315AF4" w:rsidRPr="00315A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(см. </w:t>
      </w:r>
      <w:r w:rsidR="00315AF4"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315AF4"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C39AC4F" w14:textId="0C3B61FF" w:rsidR="00197CDE" w:rsidRPr="00315AF4" w:rsidRDefault="00197CDE" w:rsidP="00315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="00315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9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взаимодействия банков с финтех-компаниями</w:t>
      </w:r>
    </w:p>
    <w:p w14:paraId="6778511F" w14:textId="4327A5B0" w:rsidR="00197CDE" w:rsidRPr="00197CDE" w:rsidRDefault="00197CDE" w:rsidP="00315A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7CD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A162F7A" wp14:editId="78B7E517">
            <wp:extent cx="3882683" cy="1189085"/>
            <wp:effectExtent l="0" t="0" r="3810" b="5080"/>
            <wp:docPr id="2" name="Рисунок 2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491" cy="13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5E143" w14:textId="77777777" w:rsidR="00197CDE" w:rsidRPr="00197CDE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C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Актуальная гипотеза может быть получена из вышеизложенного: финтех-компания положительно влияет на финансовые показатели традиционных коммерческих банков.</w:t>
      </w:r>
    </w:p>
    <w:p w14:paraId="09A7650C" w14:textId="56A563C7" w:rsidR="00197CDE" w:rsidRPr="00197CDE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C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подтверждения этой гипотезы можно провести эмпирическое исследование:</w:t>
      </w:r>
    </w:p>
    <w:p w14:paraId="75DC39F9" w14:textId="77777777" w:rsidR="00197CDE" w:rsidRPr="00315AF4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Performancei,t</w:t>
      </w:r>
      <w:proofErr w:type="spellEnd"/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=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α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+ 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β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1Fintechi,t + 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β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2Performancei,t-1 + 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β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3INFi,t + 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β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4GDPi,t + e</w:t>
      </w:r>
    </w:p>
    <w:p w14:paraId="1AFD5990" w14:textId="77777777" w:rsidR="00197CDE" w:rsidRPr="00315AF4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  <w:proofErr w:type="spellStart"/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Performancei,t</w:t>
      </w:r>
      <w:proofErr w:type="spellEnd"/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 -- Финансовые показатель банков, в </w:t>
      </w:r>
      <w:proofErr w:type="gramStart"/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т.ч.</w:t>
      </w:r>
      <w:proofErr w:type="gramEnd"/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, ROA, ROE, NIM соответственно</w:t>
      </w:r>
    </w:p>
    <w:p w14:paraId="04619885" w14:textId="77777777" w:rsidR="00197CDE" w:rsidRPr="00315AF4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β1Fintechi,t -- Численность новых финтех-компании по годам</w:t>
      </w:r>
    </w:p>
    <w:p w14:paraId="2F24EA6D" w14:textId="77777777" w:rsidR="00197CDE" w:rsidRPr="00315AF4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β2Performancei,t-1 -- Финансовые показатели банка </w:t>
      </w:r>
      <w:proofErr w:type="spellStart"/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прош.г</w:t>
      </w:r>
      <w:proofErr w:type="spellEnd"/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.</w:t>
      </w:r>
    </w:p>
    <w:p w14:paraId="364235B5" w14:textId="77777777" w:rsidR="00197CDE" w:rsidRPr="00315AF4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lastRenderedPageBreak/>
        <w:t>β3INFi,t -- Годовой уровень инфляции</w:t>
      </w:r>
    </w:p>
    <w:p w14:paraId="25133FFD" w14:textId="77777777" w:rsidR="00197CDE" w:rsidRPr="00315AF4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β4GDPi,t -- Годовой темп роста ВВП.</w:t>
      </w:r>
    </w:p>
    <w:p w14:paraId="6E8AA194" w14:textId="7D347A4D" w:rsidR="00197CDE" w:rsidRPr="00315AF4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Выборки: </w:t>
      </w:r>
      <w:proofErr w:type="spellStart"/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Фин</w:t>
      </w:r>
      <w:proofErr w:type="spellEnd"/>
      <w:r w:rsid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-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показатели коммерческих банков в 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регионе</w:t>
      </w:r>
      <w:r w:rsidRPr="00315AF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 и численность новых регистрированных финтех-компаний по годам. </w:t>
      </w:r>
    </w:p>
    <w:p w14:paraId="57658E58" w14:textId="07896ADE" w:rsidR="00197CDE" w:rsidRPr="00197CDE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C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 предсказать, что количество финтех-компаний в стране положительно предсказывает чистую процентную маржу, ROA и ROE традиционных финансовых институтов (банков). В то же время можно также предсказать,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97C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Pr="00197C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выборку разделить на две группы для регрессионного анализа в соответствии с размером рыночной стоимости банка, коэффициенты β1, полученные в результате двух экспериментов, будут сильно отличаться. Другими словами, более мелкие банки столкнутся с большим сопротивлением в процессе сотрудничества с финтех-компаниями.</w:t>
      </w:r>
    </w:p>
    <w:p w14:paraId="6E12AF3E" w14:textId="293A7FE8" w:rsidR="00197CDE" w:rsidRPr="00197CDE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Существующие</w:t>
      </w:r>
      <w:r w:rsidRPr="00197C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исследования </w:t>
      </w:r>
      <w:r w:rsidR="00315A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уже </w:t>
      </w:r>
      <w:r w:rsidRPr="00197C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показали, что высказанная выше гипотеза </w:t>
      </w:r>
      <w:r w:rsidRPr="00315A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возможна</w:t>
      </w:r>
      <w:r w:rsidR="00315AF4" w:rsidRPr="00315A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315A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см. </w:t>
      </w:r>
      <w:r w:rsidR="00315AF4" w:rsidRPr="00315A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Таблица 2</w:t>
      </w:r>
      <w:r w:rsidR="00315AF4" w:rsidRPr="00315A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315A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5DD9BF3A" w14:textId="5E6DF3D7" w:rsidR="00197CDE" w:rsidRPr="00197CDE" w:rsidRDefault="00197CDE" w:rsidP="00315AF4">
      <w:pPr>
        <w:pStyle w:val="a6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197C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Таблица </w:t>
      </w:r>
      <w:r w:rsid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2</w:t>
      </w:r>
      <w:r w:rsidRPr="00197C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. Влияние численности финтех-стартапов на финансовые показатели коммерческих банков. </w:t>
      </w:r>
      <w:r w:rsidRPr="00197C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197C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The Impact of Fintech Startups on Financial Institutions' Performance and Default Risk //48 Pages Posted: 5 May 2021 Christian Haddad, Lars </w:t>
      </w:r>
      <w:proofErr w:type="spellStart"/>
      <w:r w:rsidRPr="00197C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Hornuf</w:t>
      </w:r>
      <w:proofErr w:type="spellEnd"/>
      <w:r w:rsidRPr="00197C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058A0EE2" w14:textId="44DF566B" w:rsidR="00197CDE" w:rsidRPr="00197CDE" w:rsidRDefault="00197CDE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197C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E5508C" wp14:editId="34DE76E6">
            <wp:extent cx="5443176" cy="1160585"/>
            <wp:effectExtent l="0" t="0" r="0" b="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2629" cy="12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99C6A" w14:textId="07521527" w:rsidR="00197CDE" w:rsidRPr="00197CDE" w:rsidRDefault="00315AF4" w:rsidP="00197CD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</w:t>
      </w:r>
      <w:r w:rsidR="00197CDE" w:rsidRPr="00197C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обратить внимание на чистую процентную маржу коммерческих банков Китая в последние годы, то видно, что рост чистой процентной маржи почти поспевает за быстрым ростом финтех-компаний.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см. </w:t>
      </w:r>
      <w:r w:rsidRPr="00315A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Таблица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197CDE" w:rsidRPr="00197C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61F1C25E" w14:textId="4A637B7B" w:rsidR="00197CDE" w:rsidRPr="00315AF4" w:rsidRDefault="00197CDE" w:rsidP="00315AF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197C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Таблица </w:t>
      </w:r>
      <w:r w:rsid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197C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Чистая процентная маржа (NIM) китайских коммерческих банков, 2011г.г.-2021г.г.,%. </w:t>
      </w:r>
      <w:r w:rsid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</w:t>
      </w:r>
      <w:r w:rsidRPr="00197C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Комиссия по регулированию банковской деятельности КНР</w:t>
      </w:r>
      <w:r w:rsidR="00315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14:paraId="651EA054" w14:textId="5A053A32" w:rsidR="00D766FB" w:rsidRPr="00315AF4" w:rsidRDefault="00197CDE" w:rsidP="00315AF4">
      <w:pPr>
        <w:pStyle w:val="a6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C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1CCEB0" wp14:editId="04D9DE1D">
            <wp:extent cx="3545058" cy="1423837"/>
            <wp:effectExtent l="0" t="0" r="0" b="0"/>
            <wp:docPr id="3" name="Рисунок 3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2608" cy="17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028EB" w14:textId="70303D5A" w:rsidR="00197CDE" w:rsidRDefault="00197CDE" w:rsidP="00197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Проведенное исследование показало,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97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рансформация модели экономического развития стала основной движущей силой для банковской трансформации. Если изменения в макроэкономической политике обеспечивают институциональную предпосылку для банковской трансформации, то в последние годы быстрое развитие технологий не только сделало возможным преобразование коммерческих банков, но и непосредственно послужило стимулом для ускорения преобразования банков в новую эпоху.</w:t>
      </w:r>
    </w:p>
    <w:p w14:paraId="15BDA2D7" w14:textId="77777777" w:rsidR="00197CDE" w:rsidRPr="00197CDE" w:rsidRDefault="00197CDE" w:rsidP="00197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2F9B5BE" w14:textId="77777777" w:rsidR="00D766FB" w:rsidRPr="00197CDE" w:rsidRDefault="00D766FB" w:rsidP="00197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79F3A31A" w14:textId="32B84B94" w:rsidR="00315AF4" w:rsidRPr="00315AF4" w:rsidRDefault="00315AF4" w:rsidP="00315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Алешина </w:t>
      </w:r>
      <w:proofErr w:type="gramStart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 К.С., Падалко А.П. Финтех (</w:t>
      </w:r>
      <w:proofErr w:type="spellStart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Fintech</w:t>
      </w:r>
      <w:proofErr w:type="spellEnd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новые вопросы регулирования // Финансовые рынки и банки 2021 № 4 . С. </w:t>
      </w:r>
      <w:proofErr w:type="gramStart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119-120</w:t>
      </w:r>
      <w:proofErr w:type="gramEnd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 http://www.finmarketbank.ru/upload/iblock/be7/15h690ww4jrfjgkcnegeeoqmr557femy/№4%202021.pdf.</w:t>
      </w:r>
    </w:p>
    <w:p w14:paraId="3C112A28" w14:textId="244B8129" w:rsidR="00315AF4" w:rsidRPr="00315AF4" w:rsidRDefault="00315AF4" w:rsidP="00315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Алешина </w:t>
      </w:r>
      <w:proofErr w:type="gramStart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тенденции развития </w:t>
      </w:r>
      <w:proofErr w:type="spellStart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финтеха</w:t>
      </w:r>
      <w:proofErr w:type="spellEnd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цифровой экономике // Международная ежегодная научная конференция Ломоносовские чтения-2021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Экономический факультет МГУ имени М. В. Ломоносова, 2021. — стр. 681-688 : </w:t>
      </w:r>
      <w:proofErr w:type="spellStart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  https://www.econ.msu.ru/sys/raw.php?o=82000&amp;p=.</w:t>
      </w:r>
    </w:p>
    <w:p w14:paraId="08359E36" w14:textId="41FD92F0" w:rsidR="00D766FB" w:rsidRPr="00E157DF" w:rsidRDefault="00315AF4" w:rsidP="00E15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5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15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Cai </w:t>
      </w:r>
      <w:proofErr w:type="spellStart"/>
      <w:r w:rsidRPr="00315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Chengpeng</w:t>
      </w:r>
      <w:proofErr w:type="spellEnd"/>
      <w:r w:rsidRPr="00315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After the P2P storm in China // TMTSPOT, 2018 : site. URL: https://www.tmtpost.com/3367507.html.</w:t>
      </w:r>
    </w:p>
    <w:sectPr w:rsidR="00D766FB" w:rsidRPr="00E1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463BF"/>
    <w:multiLevelType w:val="multilevel"/>
    <w:tmpl w:val="A34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57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71"/>
    <w:rsid w:val="00064817"/>
    <w:rsid w:val="00197CDE"/>
    <w:rsid w:val="002F29B9"/>
    <w:rsid w:val="00315AF4"/>
    <w:rsid w:val="00520294"/>
    <w:rsid w:val="00526DC6"/>
    <w:rsid w:val="00540F77"/>
    <w:rsid w:val="005B27A6"/>
    <w:rsid w:val="00924CB5"/>
    <w:rsid w:val="00D27471"/>
    <w:rsid w:val="00D766FB"/>
    <w:rsid w:val="00E1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242C5"/>
  <w15:chartTrackingRefBased/>
  <w15:docId w15:val="{0BF24A25-7F98-449C-9628-CA18372E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A6"/>
  </w:style>
  <w:style w:type="paragraph" w:styleId="1">
    <w:name w:val="heading 1"/>
    <w:basedOn w:val="a"/>
    <w:next w:val="a"/>
    <w:link w:val="10"/>
    <w:uiPriority w:val="9"/>
    <w:qFormat/>
    <w:rsid w:val="00315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7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66FB"/>
    <w:rPr>
      <w:b/>
      <w:bCs/>
    </w:rPr>
  </w:style>
  <w:style w:type="character" w:styleId="a4">
    <w:name w:val="Emphasis"/>
    <w:basedOn w:val="a0"/>
    <w:uiPriority w:val="20"/>
    <w:qFormat/>
    <w:rsid w:val="00D766FB"/>
    <w:rPr>
      <w:i/>
      <w:iCs/>
    </w:rPr>
  </w:style>
  <w:style w:type="character" w:styleId="a5">
    <w:name w:val="Hyperlink"/>
    <w:basedOn w:val="a0"/>
    <w:uiPriority w:val="99"/>
    <w:unhideWhenUsed/>
    <w:rsid w:val="00D766FB"/>
    <w:rPr>
      <w:color w:val="0563C1" w:themeColor="hyperlink"/>
      <w:u w:val="single"/>
    </w:rPr>
  </w:style>
  <w:style w:type="paragraph" w:customStyle="1" w:styleId="a6">
    <w:name w:val="默认"/>
    <w:rsid w:val="00197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Theme="minorEastAsia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5104</Characters>
  <Application>Microsoft Office Word</Application>
  <DocSecurity>0</DocSecurity>
  <Lines>300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Максимовна Атемасова</dc:creator>
  <cp:keywords/>
  <dc:description/>
  <cp:lastModifiedBy>office user</cp:lastModifiedBy>
  <cp:revision>2</cp:revision>
  <dcterms:created xsi:type="dcterms:W3CDTF">2023-04-10T12:53:00Z</dcterms:created>
  <dcterms:modified xsi:type="dcterms:W3CDTF">2023-04-10T12:53:00Z</dcterms:modified>
</cp:coreProperties>
</file>