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EDEC" w14:textId="622943B4" w:rsidR="00EB72EB" w:rsidRPr="00A54F03" w:rsidRDefault="00BA5373" w:rsidP="00BA5373">
      <w:pPr>
        <w:widowControl w:val="0"/>
        <w:spacing w:after="0" w:line="240" w:lineRule="auto"/>
        <w:jc w:val="center"/>
        <w:rPr>
          <w:rFonts w:ascii="Times New Roman" w:hAnsi="Times New Roman" w:cs="Times New Roman"/>
          <w:b/>
          <w:bCs/>
          <w:sz w:val="24"/>
          <w:szCs w:val="24"/>
        </w:rPr>
      </w:pPr>
      <w:r w:rsidRPr="00A54F03">
        <w:rPr>
          <w:rFonts w:ascii="Times New Roman" w:hAnsi="Times New Roman" w:cs="Times New Roman"/>
          <w:b/>
          <w:bCs/>
          <w:sz w:val="24"/>
          <w:szCs w:val="24"/>
        </w:rPr>
        <w:t xml:space="preserve">Эффективность </w:t>
      </w:r>
      <w:r w:rsidR="005567C6">
        <w:rPr>
          <w:rFonts w:ascii="Times New Roman" w:hAnsi="Times New Roman" w:cs="Times New Roman"/>
          <w:b/>
          <w:bCs/>
          <w:sz w:val="24"/>
          <w:szCs w:val="24"/>
        </w:rPr>
        <w:t xml:space="preserve">применения </w:t>
      </w:r>
      <w:r w:rsidRPr="00A54F03">
        <w:rPr>
          <w:rFonts w:ascii="Times New Roman" w:hAnsi="Times New Roman" w:cs="Times New Roman"/>
          <w:b/>
          <w:bCs/>
          <w:sz w:val="24"/>
          <w:szCs w:val="24"/>
        </w:rPr>
        <w:t>биофунгицида на картофеле на разных агрохимических фонах</w:t>
      </w:r>
    </w:p>
    <w:p w14:paraId="764E1FE4" w14:textId="1979153E" w:rsidR="00EB72EB" w:rsidRDefault="00EB72EB" w:rsidP="00BA5373">
      <w:pPr>
        <w:widowControl w:val="0"/>
        <w:spacing w:after="0" w:line="240" w:lineRule="auto"/>
        <w:jc w:val="center"/>
        <w:rPr>
          <w:rFonts w:ascii="Times New Roman" w:hAnsi="Times New Roman" w:cs="Times New Roman"/>
          <w:b/>
          <w:bCs/>
          <w:sz w:val="24"/>
          <w:szCs w:val="24"/>
        </w:rPr>
      </w:pPr>
      <w:r w:rsidRPr="00A54F03">
        <w:rPr>
          <w:rFonts w:ascii="Times New Roman" w:hAnsi="Times New Roman" w:cs="Times New Roman"/>
          <w:b/>
          <w:bCs/>
          <w:sz w:val="24"/>
          <w:szCs w:val="24"/>
        </w:rPr>
        <w:t>Черников</w:t>
      </w:r>
      <w:r w:rsidR="00A54F03">
        <w:rPr>
          <w:rFonts w:ascii="Times New Roman" w:hAnsi="Times New Roman" w:cs="Times New Roman"/>
          <w:b/>
          <w:bCs/>
          <w:sz w:val="24"/>
          <w:szCs w:val="24"/>
        </w:rPr>
        <w:t xml:space="preserve"> </w:t>
      </w:r>
      <w:r w:rsidR="00A54F03" w:rsidRPr="00A54F03">
        <w:rPr>
          <w:rFonts w:ascii="Times New Roman" w:hAnsi="Times New Roman" w:cs="Times New Roman"/>
          <w:b/>
          <w:bCs/>
          <w:sz w:val="24"/>
          <w:szCs w:val="24"/>
        </w:rPr>
        <w:t>И.А.</w:t>
      </w:r>
    </w:p>
    <w:p w14:paraId="442EF5D6" w14:textId="207128AD" w:rsidR="00BA5373" w:rsidRPr="00BA5373" w:rsidRDefault="00BA5373" w:rsidP="00BA5373">
      <w:pPr>
        <w:widowControl w:val="0"/>
        <w:spacing w:after="0" w:line="240" w:lineRule="auto"/>
        <w:jc w:val="center"/>
        <w:rPr>
          <w:rFonts w:ascii="Times New Roman" w:hAnsi="Times New Roman" w:cs="Times New Roman"/>
          <w:i/>
          <w:iCs/>
          <w:sz w:val="24"/>
          <w:szCs w:val="24"/>
        </w:rPr>
      </w:pPr>
      <w:r w:rsidRPr="00BA5373">
        <w:rPr>
          <w:rFonts w:ascii="Times New Roman" w:hAnsi="Times New Roman" w:cs="Times New Roman"/>
          <w:i/>
          <w:iCs/>
          <w:sz w:val="24"/>
          <w:szCs w:val="24"/>
        </w:rPr>
        <w:t>магистрант</w:t>
      </w:r>
    </w:p>
    <w:p w14:paraId="5BCCC34B" w14:textId="77777777" w:rsidR="00BA5373" w:rsidRPr="00BB24CF" w:rsidRDefault="00BA5373" w:rsidP="00BA5373">
      <w:pPr>
        <w:spacing w:after="0" w:line="240" w:lineRule="auto"/>
        <w:jc w:val="center"/>
        <w:rPr>
          <w:rFonts w:ascii="Times New Roman" w:hAnsi="Times New Roman" w:cs="Times New Roman"/>
          <w:i/>
          <w:iCs/>
          <w:color w:val="000000" w:themeColor="text1"/>
          <w:sz w:val="24"/>
          <w:szCs w:val="24"/>
        </w:rPr>
      </w:pPr>
      <w:r w:rsidRPr="00BB24CF">
        <w:rPr>
          <w:rFonts w:ascii="Times New Roman" w:hAnsi="Times New Roman" w:cs="Times New Roman"/>
          <w:i/>
          <w:iCs/>
          <w:color w:val="000000" w:themeColor="text1"/>
          <w:sz w:val="24"/>
          <w:szCs w:val="24"/>
        </w:rPr>
        <w:t>Алтайский государственный аграрный университет</w:t>
      </w:r>
    </w:p>
    <w:p w14:paraId="596CFD72" w14:textId="77777777" w:rsidR="00BA5373" w:rsidRPr="00BB24CF" w:rsidRDefault="00BA5373" w:rsidP="00BA5373">
      <w:pPr>
        <w:spacing w:after="0" w:line="240" w:lineRule="auto"/>
        <w:jc w:val="center"/>
        <w:rPr>
          <w:rFonts w:ascii="Times New Roman" w:hAnsi="Times New Roman" w:cs="Times New Roman"/>
          <w:i/>
          <w:iCs/>
          <w:color w:val="000000" w:themeColor="text1"/>
          <w:sz w:val="24"/>
          <w:szCs w:val="24"/>
        </w:rPr>
      </w:pPr>
      <w:r w:rsidRPr="00BB24CF">
        <w:rPr>
          <w:rFonts w:ascii="Times New Roman" w:hAnsi="Times New Roman" w:cs="Times New Roman"/>
          <w:i/>
          <w:iCs/>
          <w:color w:val="000000" w:themeColor="text1"/>
          <w:sz w:val="24"/>
          <w:szCs w:val="24"/>
        </w:rPr>
        <w:t>агрономический факультет, Барнаул, Россия</w:t>
      </w:r>
    </w:p>
    <w:p w14:paraId="4E7CA827" w14:textId="067914D2" w:rsidR="00EB72EB" w:rsidRPr="00BA5373" w:rsidRDefault="00BA5373" w:rsidP="00BA5373">
      <w:pPr>
        <w:widowControl w:val="0"/>
        <w:spacing w:after="0" w:line="240" w:lineRule="auto"/>
        <w:jc w:val="center"/>
        <w:rPr>
          <w:rFonts w:ascii="Times New Roman" w:hAnsi="Times New Roman" w:cs="Times New Roman"/>
          <w:i/>
          <w:iCs/>
          <w:sz w:val="24"/>
          <w:szCs w:val="24"/>
          <w:lang w:val="en-US"/>
        </w:rPr>
      </w:pPr>
      <w:r w:rsidRPr="00BB24CF">
        <w:rPr>
          <w:rFonts w:ascii="Times New Roman" w:hAnsi="Times New Roman" w:cs="Times New Roman"/>
          <w:i/>
          <w:iCs/>
          <w:color w:val="000000" w:themeColor="text1"/>
          <w:sz w:val="24"/>
          <w:szCs w:val="24"/>
          <w:lang w:val="en-US"/>
        </w:rPr>
        <w:t>E</w:t>
      </w:r>
      <w:r w:rsidRPr="00542786">
        <w:rPr>
          <w:rFonts w:ascii="Times New Roman" w:hAnsi="Times New Roman" w:cs="Times New Roman"/>
          <w:i/>
          <w:iCs/>
          <w:color w:val="000000" w:themeColor="text1"/>
          <w:sz w:val="24"/>
          <w:szCs w:val="24"/>
          <w:lang w:val="en-US"/>
        </w:rPr>
        <w:t>-</w:t>
      </w:r>
      <w:r w:rsidRPr="00BB24CF">
        <w:rPr>
          <w:rFonts w:ascii="Times New Roman" w:hAnsi="Times New Roman" w:cs="Times New Roman"/>
          <w:i/>
          <w:iCs/>
          <w:color w:val="000000" w:themeColor="text1"/>
          <w:sz w:val="24"/>
          <w:szCs w:val="24"/>
          <w:lang w:val="en-US"/>
        </w:rPr>
        <w:t>mail</w:t>
      </w:r>
      <w:r w:rsidRPr="00542786">
        <w:rPr>
          <w:rFonts w:ascii="Times New Roman" w:hAnsi="Times New Roman" w:cs="Times New Roman"/>
          <w:i/>
          <w:iCs/>
          <w:color w:val="000000" w:themeColor="text1"/>
          <w:sz w:val="24"/>
          <w:szCs w:val="24"/>
          <w:lang w:val="en-US"/>
        </w:rPr>
        <w:t>:</w:t>
      </w:r>
      <w:r>
        <w:rPr>
          <w:rFonts w:ascii="Times New Roman" w:hAnsi="Times New Roman" w:cs="Times New Roman"/>
          <w:i/>
          <w:iCs/>
          <w:color w:val="000000" w:themeColor="text1"/>
          <w:sz w:val="24"/>
          <w:szCs w:val="24"/>
          <w:lang w:val="en-US"/>
        </w:rPr>
        <w:t xml:space="preserve"> </w:t>
      </w:r>
      <w:hyperlink r:id="rId5" w:history="1">
        <w:r w:rsidR="00E13085" w:rsidRPr="00A54F03">
          <w:rPr>
            <w:rStyle w:val="a3"/>
            <w:rFonts w:ascii="Times New Roman" w:hAnsi="Times New Roman" w:cs="Times New Roman"/>
            <w:i/>
            <w:iCs/>
            <w:sz w:val="24"/>
            <w:szCs w:val="24"/>
            <w:lang w:val="en-US"/>
          </w:rPr>
          <w:t>gari</w:t>
        </w:r>
        <w:r w:rsidR="00E13085" w:rsidRPr="00BA5373">
          <w:rPr>
            <w:rStyle w:val="a3"/>
            <w:rFonts w:ascii="Times New Roman" w:hAnsi="Times New Roman" w:cs="Times New Roman"/>
            <w:i/>
            <w:iCs/>
            <w:sz w:val="24"/>
            <w:szCs w:val="24"/>
            <w:lang w:val="en-US"/>
          </w:rPr>
          <w:t>_</w:t>
        </w:r>
        <w:r w:rsidR="00E13085" w:rsidRPr="00A54F03">
          <w:rPr>
            <w:rStyle w:val="a3"/>
            <w:rFonts w:ascii="Times New Roman" w:hAnsi="Times New Roman" w:cs="Times New Roman"/>
            <w:i/>
            <w:iCs/>
            <w:sz w:val="24"/>
            <w:szCs w:val="24"/>
            <w:lang w:val="en-US"/>
          </w:rPr>
          <w:t>gudiny</w:t>
        </w:r>
        <w:r w:rsidR="00E13085" w:rsidRPr="00BA5373">
          <w:rPr>
            <w:rStyle w:val="a3"/>
            <w:rFonts w:ascii="Times New Roman" w:hAnsi="Times New Roman" w:cs="Times New Roman"/>
            <w:i/>
            <w:iCs/>
            <w:sz w:val="24"/>
            <w:szCs w:val="24"/>
            <w:lang w:val="en-US"/>
          </w:rPr>
          <w:t>@</w:t>
        </w:r>
        <w:r w:rsidR="00E13085" w:rsidRPr="00A54F03">
          <w:rPr>
            <w:rStyle w:val="a3"/>
            <w:rFonts w:ascii="Times New Roman" w:hAnsi="Times New Roman" w:cs="Times New Roman"/>
            <w:i/>
            <w:iCs/>
            <w:sz w:val="24"/>
            <w:szCs w:val="24"/>
            <w:lang w:val="en-US"/>
          </w:rPr>
          <w:t>mail</w:t>
        </w:r>
        <w:r w:rsidR="00E13085" w:rsidRPr="00BA5373">
          <w:rPr>
            <w:rStyle w:val="a3"/>
            <w:rFonts w:ascii="Times New Roman" w:hAnsi="Times New Roman" w:cs="Times New Roman"/>
            <w:i/>
            <w:iCs/>
            <w:sz w:val="24"/>
            <w:szCs w:val="24"/>
            <w:lang w:val="en-US"/>
          </w:rPr>
          <w:t>.</w:t>
        </w:r>
        <w:r w:rsidR="00E13085" w:rsidRPr="00A54F03">
          <w:rPr>
            <w:rStyle w:val="a3"/>
            <w:rFonts w:ascii="Times New Roman" w:hAnsi="Times New Roman" w:cs="Times New Roman"/>
            <w:i/>
            <w:iCs/>
            <w:sz w:val="24"/>
            <w:szCs w:val="24"/>
            <w:lang w:val="en-US"/>
          </w:rPr>
          <w:t>ru</w:t>
        </w:r>
      </w:hyperlink>
    </w:p>
    <w:p w14:paraId="64EA1C05" w14:textId="0441C6EF" w:rsidR="00665901" w:rsidRPr="00BA5373" w:rsidRDefault="00665901" w:rsidP="00A54F03">
      <w:pPr>
        <w:widowControl w:val="0"/>
        <w:spacing w:after="0" w:line="240" w:lineRule="auto"/>
        <w:ind w:firstLine="709"/>
        <w:jc w:val="both"/>
        <w:rPr>
          <w:rFonts w:ascii="Times New Roman" w:hAnsi="Times New Roman" w:cs="Times New Roman"/>
          <w:sz w:val="24"/>
          <w:szCs w:val="24"/>
          <w:lang w:val="en-US"/>
        </w:rPr>
      </w:pPr>
    </w:p>
    <w:p w14:paraId="4587180A" w14:textId="47FA9BB4" w:rsidR="00A87924" w:rsidRPr="00A54F03" w:rsidRDefault="00665901" w:rsidP="003172E1">
      <w:pPr>
        <w:widowControl w:val="0"/>
        <w:spacing w:after="0" w:line="240" w:lineRule="auto"/>
        <w:ind w:firstLine="397"/>
        <w:jc w:val="both"/>
        <w:rPr>
          <w:rFonts w:ascii="Times New Roman" w:hAnsi="Times New Roman"/>
          <w:sz w:val="24"/>
          <w:szCs w:val="24"/>
        </w:rPr>
      </w:pPr>
      <w:r w:rsidRPr="00BA5373">
        <w:rPr>
          <w:rFonts w:ascii="Times New Roman" w:hAnsi="Times New Roman"/>
          <w:sz w:val="24"/>
          <w:szCs w:val="24"/>
        </w:rPr>
        <w:t xml:space="preserve">Картофель – один из важнейших источников питания человека и кормления животных. </w:t>
      </w:r>
      <w:r w:rsidR="00A87924" w:rsidRPr="00BA5373">
        <w:rPr>
          <w:rFonts w:ascii="Times New Roman" w:hAnsi="Times New Roman"/>
          <w:sz w:val="24"/>
          <w:szCs w:val="24"/>
        </w:rPr>
        <w:t>Для получения высокой продуктивности культуры в т</w:t>
      </w:r>
      <w:r w:rsidRPr="00BA5373">
        <w:rPr>
          <w:rFonts w:ascii="Times New Roman" w:hAnsi="Times New Roman"/>
          <w:sz w:val="24"/>
          <w:szCs w:val="24"/>
        </w:rPr>
        <w:t>ехнология</w:t>
      </w:r>
      <w:r w:rsidR="00A87924" w:rsidRPr="00BA5373">
        <w:rPr>
          <w:rFonts w:ascii="Times New Roman" w:hAnsi="Times New Roman"/>
          <w:sz w:val="24"/>
          <w:szCs w:val="24"/>
        </w:rPr>
        <w:t>х</w:t>
      </w:r>
      <w:r w:rsidRPr="00BA5373">
        <w:rPr>
          <w:rFonts w:ascii="Times New Roman" w:hAnsi="Times New Roman"/>
          <w:sz w:val="24"/>
          <w:szCs w:val="24"/>
        </w:rPr>
        <w:t xml:space="preserve"> возделывания </w:t>
      </w:r>
      <w:r w:rsidR="00A87924" w:rsidRPr="00BA5373">
        <w:rPr>
          <w:rFonts w:ascii="Times New Roman" w:hAnsi="Times New Roman"/>
          <w:sz w:val="24"/>
          <w:szCs w:val="24"/>
        </w:rPr>
        <w:t xml:space="preserve">предусмотрено внесение высоких доз удобрений, </w:t>
      </w:r>
      <w:r w:rsidR="005567C6">
        <w:rPr>
          <w:rFonts w:ascii="Times New Roman" w:hAnsi="Times New Roman"/>
          <w:sz w:val="24"/>
          <w:szCs w:val="24"/>
        </w:rPr>
        <w:t>с</w:t>
      </w:r>
      <w:r w:rsidR="00A87924" w:rsidRPr="00BA5373">
        <w:rPr>
          <w:rFonts w:ascii="Times New Roman" w:hAnsi="Times New Roman"/>
          <w:sz w:val="24"/>
          <w:szCs w:val="24"/>
        </w:rPr>
        <w:t xml:space="preserve">истема защиты культуры в большинстве случаев строится на применении </w:t>
      </w:r>
      <w:r w:rsidR="005567C6">
        <w:rPr>
          <w:rFonts w:ascii="Times New Roman" w:hAnsi="Times New Roman"/>
          <w:sz w:val="24"/>
          <w:szCs w:val="24"/>
        </w:rPr>
        <w:t>пестицидов</w:t>
      </w:r>
      <w:r w:rsidR="00A87924" w:rsidRPr="00BA5373">
        <w:rPr>
          <w:rFonts w:ascii="Times New Roman" w:hAnsi="Times New Roman"/>
          <w:sz w:val="24"/>
          <w:szCs w:val="24"/>
        </w:rPr>
        <w:t xml:space="preserve"> синтетического происхождения, что категорически неприемлемо при получении органической продукции. </w:t>
      </w:r>
      <w:r w:rsidR="002725F3" w:rsidRPr="00A54F03">
        <w:rPr>
          <w:rFonts w:ascii="Times New Roman" w:hAnsi="Times New Roman"/>
          <w:sz w:val="24"/>
          <w:szCs w:val="24"/>
        </w:rPr>
        <w:t xml:space="preserve">Для органического земледелия выходом из ситуации является применение биологических препаратов на основе живых микроорганизмов или их продуцентов. Бактерии </w:t>
      </w:r>
      <w:r w:rsidR="002725F3" w:rsidRPr="00BA5373">
        <w:rPr>
          <w:rFonts w:ascii="Times New Roman" w:hAnsi="Times New Roman"/>
          <w:sz w:val="24"/>
          <w:szCs w:val="24"/>
        </w:rPr>
        <w:t>Bacillus subtilis</w:t>
      </w:r>
      <w:r w:rsidR="002725F3" w:rsidRPr="00A54F03">
        <w:rPr>
          <w:rFonts w:ascii="Times New Roman" w:hAnsi="Times New Roman"/>
          <w:sz w:val="24"/>
          <w:szCs w:val="24"/>
        </w:rPr>
        <w:t xml:space="preserve"> </w:t>
      </w:r>
      <w:r w:rsidR="00EA4B98" w:rsidRPr="00A54F03">
        <w:rPr>
          <w:rFonts w:ascii="Times New Roman" w:hAnsi="Times New Roman"/>
          <w:sz w:val="24"/>
          <w:szCs w:val="24"/>
        </w:rPr>
        <w:t xml:space="preserve">уже значительно давно используются в сельском хозяйстве для улучшения состояния почвы и защиты растений от патогенной микрофлоры. Механизм действия основан на выработке антибиотиков, подавляющих развитие патогенной микрофлоры и выработке веществ, стимулирующих повышение защитных свойств растений. </w:t>
      </w:r>
    </w:p>
    <w:p w14:paraId="4A86BAC8" w14:textId="0AAF8A1A" w:rsidR="00D55821" w:rsidRPr="00BA5373" w:rsidRDefault="00665901" w:rsidP="003172E1">
      <w:pPr>
        <w:widowControl w:val="0"/>
        <w:spacing w:after="0" w:line="240" w:lineRule="auto"/>
        <w:ind w:firstLine="397"/>
        <w:jc w:val="both"/>
        <w:rPr>
          <w:rFonts w:ascii="Times New Roman" w:hAnsi="Times New Roman"/>
          <w:sz w:val="24"/>
          <w:szCs w:val="24"/>
        </w:rPr>
      </w:pPr>
      <w:r w:rsidRPr="00BA5373">
        <w:rPr>
          <w:rFonts w:ascii="Times New Roman" w:hAnsi="Times New Roman"/>
          <w:sz w:val="24"/>
          <w:szCs w:val="24"/>
        </w:rPr>
        <w:t xml:space="preserve">Целью данной исследовательской работы было оценить эффективность применения </w:t>
      </w:r>
      <w:r w:rsidR="00EA4B98" w:rsidRPr="00BA5373">
        <w:rPr>
          <w:rFonts w:ascii="Times New Roman" w:hAnsi="Times New Roman"/>
          <w:sz w:val="24"/>
          <w:szCs w:val="24"/>
        </w:rPr>
        <w:t>биофунгицида Бактофит, СП на разных агрохимических фонах.</w:t>
      </w:r>
      <w:r w:rsidR="005567C6">
        <w:rPr>
          <w:rFonts w:ascii="Times New Roman" w:hAnsi="Times New Roman"/>
          <w:sz w:val="24"/>
          <w:szCs w:val="24"/>
        </w:rPr>
        <w:t xml:space="preserve"> Объект исследования – картофель. </w:t>
      </w:r>
      <w:r w:rsidRPr="00BA5373">
        <w:rPr>
          <w:rFonts w:ascii="Times New Roman" w:hAnsi="Times New Roman"/>
          <w:sz w:val="24"/>
          <w:szCs w:val="24"/>
        </w:rPr>
        <w:t xml:space="preserve">Исследования проводились в вегетационный период 2022г. Район исследований относится к почвенно-климатической зоне – </w:t>
      </w:r>
      <w:r w:rsidR="00BA5373">
        <w:rPr>
          <w:rFonts w:ascii="Times New Roman" w:hAnsi="Times New Roman"/>
          <w:sz w:val="24"/>
          <w:szCs w:val="24"/>
        </w:rPr>
        <w:t>умеренно-засушливая колочная степь</w:t>
      </w:r>
      <w:r w:rsidRPr="00BA5373">
        <w:rPr>
          <w:rFonts w:ascii="Times New Roman" w:hAnsi="Times New Roman"/>
          <w:sz w:val="24"/>
          <w:szCs w:val="24"/>
        </w:rPr>
        <w:t>, почв</w:t>
      </w:r>
      <w:r w:rsidR="00EA4B98" w:rsidRPr="00BA5373">
        <w:rPr>
          <w:rFonts w:ascii="Times New Roman" w:hAnsi="Times New Roman"/>
          <w:sz w:val="24"/>
          <w:szCs w:val="24"/>
        </w:rPr>
        <w:t>а</w:t>
      </w:r>
      <w:r w:rsidRPr="00BA5373">
        <w:rPr>
          <w:rFonts w:ascii="Times New Roman" w:hAnsi="Times New Roman"/>
          <w:sz w:val="24"/>
          <w:szCs w:val="24"/>
        </w:rPr>
        <w:t xml:space="preserve"> опытного участка – чернозем выщелоченный. Опыт заложен в 4-кратной повторности, площадь делянки 3,36м</w:t>
      </w:r>
      <w:r w:rsidRPr="00BA5373">
        <w:rPr>
          <w:rFonts w:ascii="Times New Roman" w:hAnsi="Times New Roman"/>
          <w:sz w:val="24"/>
          <w:szCs w:val="24"/>
          <w:vertAlign w:val="superscript"/>
        </w:rPr>
        <w:t>2</w:t>
      </w:r>
      <w:r w:rsidRPr="00BA5373">
        <w:rPr>
          <w:rFonts w:ascii="Times New Roman" w:hAnsi="Times New Roman"/>
          <w:sz w:val="24"/>
          <w:szCs w:val="24"/>
        </w:rPr>
        <w:t>, схема посадки 40х70см. Варианты опыта включали</w:t>
      </w:r>
      <w:r w:rsidR="00D55821" w:rsidRPr="00BA5373">
        <w:rPr>
          <w:rFonts w:ascii="Times New Roman" w:hAnsi="Times New Roman"/>
          <w:sz w:val="24"/>
          <w:szCs w:val="24"/>
        </w:rPr>
        <w:t xml:space="preserve"> (фактор А – защита от болезней)</w:t>
      </w:r>
      <w:r w:rsidRPr="00BA5373">
        <w:rPr>
          <w:rFonts w:ascii="Times New Roman" w:hAnsi="Times New Roman"/>
          <w:sz w:val="24"/>
          <w:szCs w:val="24"/>
        </w:rPr>
        <w:t xml:space="preserve">: 1 – Контроль (без применения </w:t>
      </w:r>
      <w:r w:rsidR="00EA4B98" w:rsidRPr="00BA5373">
        <w:rPr>
          <w:rFonts w:ascii="Times New Roman" w:hAnsi="Times New Roman"/>
          <w:sz w:val="24"/>
          <w:szCs w:val="24"/>
        </w:rPr>
        <w:t>фунгицидов</w:t>
      </w:r>
      <w:r w:rsidRPr="00BA5373">
        <w:rPr>
          <w:rFonts w:ascii="Times New Roman" w:hAnsi="Times New Roman"/>
          <w:sz w:val="24"/>
          <w:szCs w:val="24"/>
        </w:rPr>
        <w:t xml:space="preserve">); 2 – </w:t>
      </w:r>
      <w:r w:rsidR="00EA4B98" w:rsidRPr="00BA5373">
        <w:rPr>
          <w:rFonts w:ascii="Times New Roman" w:hAnsi="Times New Roman"/>
          <w:sz w:val="24"/>
          <w:szCs w:val="24"/>
        </w:rPr>
        <w:t>2</w:t>
      </w:r>
      <w:r w:rsidRPr="00BA5373">
        <w:rPr>
          <w:rFonts w:ascii="Times New Roman" w:hAnsi="Times New Roman"/>
          <w:sz w:val="24"/>
          <w:szCs w:val="24"/>
        </w:rPr>
        <w:t xml:space="preserve">-кратная обработка </w:t>
      </w:r>
      <w:r w:rsidR="00EA4B98" w:rsidRPr="00BA5373">
        <w:rPr>
          <w:rFonts w:ascii="Times New Roman" w:hAnsi="Times New Roman"/>
          <w:sz w:val="24"/>
          <w:szCs w:val="24"/>
        </w:rPr>
        <w:t>биофунгицидом Бактофит, СП</w:t>
      </w:r>
      <w:r w:rsidRPr="00BA5373">
        <w:rPr>
          <w:rFonts w:ascii="Times New Roman" w:hAnsi="Times New Roman"/>
          <w:sz w:val="24"/>
          <w:szCs w:val="24"/>
        </w:rPr>
        <w:t xml:space="preserve"> вегетирующих растений картофеля (норма расхода препарата – </w:t>
      </w:r>
      <w:r w:rsidR="00EA4B98" w:rsidRPr="00BA5373">
        <w:rPr>
          <w:rFonts w:ascii="Times New Roman" w:hAnsi="Times New Roman"/>
          <w:sz w:val="24"/>
          <w:szCs w:val="24"/>
        </w:rPr>
        <w:t>3</w:t>
      </w:r>
      <w:r w:rsidRPr="00BA5373">
        <w:rPr>
          <w:rFonts w:ascii="Times New Roman" w:hAnsi="Times New Roman"/>
          <w:sz w:val="24"/>
          <w:szCs w:val="24"/>
        </w:rPr>
        <w:t xml:space="preserve"> </w:t>
      </w:r>
      <w:r w:rsidR="00EA4B98" w:rsidRPr="00BA5373">
        <w:rPr>
          <w:rFonts w:ascii="Times New Roman" w:hAnsi="Times New Roman"/>
          <w:sz w:val="24"/>
          <w:szCs w:val="24"/>
        </w:rPr>
        <w:t>кг</w:t>
      </w:r>
      <w:r w:rsidRPr="00BA5373">
        <w:rPr>
          <w:rFonts w:ascii="Times New Roman" w:hAnsi="Times New Roman"/>
          <w:sz w:val="24"/>
          <w:szCs w:val="24"/>
        </w:rPr>
        <w:t xml:space="preserve">/га, расход рабочей жидкости – 200 л/га, способ применения – опрыскивание, время обработки – </w:t>
      </w:r>
      <w:r w:rsidR="00EA4B98" w:rsidRPr="00BA5373">
        <w:rPr>
          <w:rFonts w:ascii="Times New Roman" w:hAnsi="Times New Roman"/>
          <w:sz w:val="24"/>
          <w:szCs w:val="24"/>
        </w:rPr>
        <w:t xml:space="preserve">начало </w:t>
      </w:r>
      <w:r w:rsidRPr="00BA5373">
        <w:rPr>
          <w:rFonts w:ascii="Times New Roman" w:hAnsi="Times New Roman"/>
          <w:sz w:val="24"/>
          <w:szCs w:val="24"/>
        </w:rPr>
        <w:t>бутонизаци</w:t>
      </w:r>
      <w:r w:rsidR="00EA4B98" w:rsidRPr="00BA5373">
        <w:rPr>
          <w:rFonts w:ascii="Times New Roman" w:hAnsi="Times New Roman"/>
          <w:sz w:val="24"/>
          <w:szCs w:val="24"/>
        </w:rPr>
        <w:t>и</w:t>
      </w:r>
      <w:r w:rsidRPr="00BA5373">
        <w:rPr>
          <w:rFonts w:ascii="Times New Roman" w:hAnsi="Times New Roman"/>
          <w:sz w:val="24"/>
          <w:szCs w:val="24"/>
        </w:rPr>
        <w:t>, цветение).</w:t>
      </w:r>
      <w:r w:rsidR="00D55821" w:rsidRPr="00BA5373">
        <w:rPr>
          <w:rFonts w:ascii="Times New Roman" w:hAnsi="Times New Roman"/>
          <w:sz w:val="24"/>
          <w:szCs w:val="24"/>
        </w:rPr>
        <w:t xml:space="preserve"> Варианта опыта закладывали на 4 агрохимических фонах (фактор Б): без удобрений; цеолит (300 кг/га); цеолит (300кг/га)+аммофос (300кг/га); аммофос (300кг/га). Удобрения вносили под предпосевную культивацию.</w:t>
      </w:r>
    </w:p>
    <w:p w14:paraId="6A61C2F1" w14:textId="0278DC04" w:rsidR="00665901" w:rsidRPr="00BA5373" w:rsidRDefault="00EA4B98" w:rsidP="003172E1">
      <w:pPr>
        <w:widowControl w:val="0"/>
        <w:spacing w:after="0" w:line="240" w:lineRule="auto"/>
        <w:ind w:firstLine="397"/>
        <w:jc w:val="both"/>
        <w:rPr>
          <w:rFonts w:ascii="Times New Roman" w:hAnsi="Times New Roman"/>
          <w:sz w:val="24"/>
          <w:szCs w:val="24"/>
        </w:rPr>
      </w:pPr>
      <w:r w:rsidRPr="00BA5373">
        <w:rPr>
          <w:rFonts w:ascii="Times New Roman" w:hAnsi="Times New Roman"/>
          <w:sz w:val="24"/>
          <w:szCs w:val="24"/>
        </w:rPr>
        <w:t xml:space="preserve">Оценку биологической эффективности биофунгицида проводили </w:t>
      </w:r>
      <w:r w:rsidR="00D64D07" w:rsidRPr="00BA5373">
        <w:rPr>
          <w:rFonts w:ascii="Times New Roman" w:hAnsi="Times New Roman"/>
          <w:sz w:val="24"/>
          <w:szCs w:val="24"/>
        </w:rPr>
        <w:t xml:space="preserve">согласно, </w:t>
      </w:r>
      <w:r w:rsidRPr="00BA5373">
        <w:rPr>
          <w:rFonts w:ascii="Times New Roman" w:hAnsi="Times New Roman"/>
          <w:sz w:val="24"/>
          <w:szCs w:val="24"/>
        </w:rPr>
        <w:t>мето</w:t>
      </w:r>
      <w:r w:rsidR="00D64D07" w:rsidRPr="00BA5373">
        <w:rPr>
          <w:rFonts w:ascii="Times New Roman" w:hAnsi="Times New Roman"/>
          <w:sz w:val="24"/>
          <w:szCs w:val="24"/>
        </w:rPr>
        <w:t>дических указаний по регистрационным испытаниям фунгицидов в сельском хозяйстве [</w:t>
      </w:r>
      <w:r w:rsidR="005567C6">
        <w:rPr>
          <w:rFonts w:ascii="Times New Roman" w:hAnsi="Times New Roman"/>
          <w:sz w:val="24"/>
          <w:szCs w:val="24"/>
        </w:rPr>
        <w:t>1</w:t>
      </w:r>
      <w:r w:rsidR="00D64D07" w:rsidRPr="00BA5373">
        <w:rPr>
          <w:rFonts w:ascii="Times New Roman" w:hAnsi="Times New Roman"/>
          <w:sz w:val="24"/>
          <w:szCs w:val="24"/>
        </w:rPr>
        <w:t xml:space="preserve">]. </w:t>
      </w:r>
      <w:r w:rsidR="00665901" w:rsidRPr="00BA5373">
        <w:rPr>
          <w:rFonts w:ascii="Times New Roman" w:hAnsi="Times New Roman"/>
          <w:sz w:val="24"/>
          <w:szCs w:val="24"/>
        </w:rPr>
        <w:t>Учет урожайности проводили по методике Госсортсети [</w:t>
      </w:r>
      <w:r w:rsidR="005567C6">
        <w:rPr>
          <w:rFonts w:ascii="Times New Roman" w:hAnsi="Times New Roman"/>
          <w:sz w:val="24"/>
          <w:szCs w:val="24"/>
        </w:rPr>
        <w:t>2</w:t>
      </w:r>
      <w:r w:rsidR="00665901" w:rsidRPr="00BA5373">
        <w:rPr>
          <w:rFonts w:ascii="Times New Roman" w:hAnsi="Times New Roman"/>
          <w:sz w:val="24"/>
          <w:szCs w:val="24"/>
        </w:rPr>
        <w:t xml:space="preserve">]. </w:t>
      </w:r>
      <w:r w:rsidR="00D55821" w:rsidRPr="00BA5373">
        <w:rPr>
          <w:rFonts w:ascii="Times New Roman" w:hAnsi="Times New Roman"/>
          <w:sz w:val="24"/>
          <w:szCs w:val="24"/>
        </w:rPr>
        <w:t>Обработку от колорадского жука проводили дважды по мере появления личинок младших возрастов сплошным опрыскивание всех вариантов опыта биоинсектицидом Битоксибациллин, СП (2кг/га).</w:t>
      </w:r>
    </w:p>
    <w:p w14:paraId="6D2E175B" w14:textId="412FE9E5" w:rsidR="00B03A29" w:rsidRPr="00BA5373" w:rsidRDefault="00B03A29" w:rsidP="003172E1">
      <w:pPr>
        <w:widowControl w:val="0"/>
        <w:spacing w:after="0" w:line="240" w:lineRule="auto"/>
        <w:ind w:firstLine="397"/>
        <w:jc w:val="both"/>
        <w:rPr>
          <w:rFonts w:ascii="Times New Roman" w:hAnsi="Times New Roman"/>
          <w:sz w:val="24"/>
          <w:szCs w:val="24"/>
        </w:rPr>
      </w:pPr>
      <w:r w:rsidRPr="00BA5373">
        <w:rPr>
          <w:rFonts w:ascii="Times New Roman" w:hAnsi="Times New Roman"/>
          <w:sz w:val="24"/>
          <w:szCs w:val="24"/>
        </w:rPr>
        <w:t>На опытном участке на вегетативных частях растений проявлялся только фитофтороз, первые симптомы болезни обнаружены в конце июня в виде единичных усыханий кончиков листьев на единичных растениях. Обработку биофунгицидом провели 30 июля после первого учета. Показатели распростран</w:t>
      </w:r>
      <w:r w:rsidR="00B56E62" w:rsidRPr="00BA5373">
        <w:rPr>
          <w:rFonts w:ascii="Times New Roman" w:hAnsi="Times New Roman"/>
          <w:sz w:val="24"/>
          <w:szCs w:val="24"/>
        </w:rPr>
        <w:t xml:space="preserve">ённости и развития болезни были незначительными и не превышали 5% и 2% соответственно. Однако по мере развития растений болезнь тоже развивалось. Учеты, проведенные через 14 дней после первой обработки (таблица </w:t>
      </w:r>
      <w:r w:rsidR="00963CA4" w:rsidRPr="00BA5373">
        <w:rPr>
          <w:rFonts w:ascii="Times New Roman" w:hAnsi="Times New Roman"/>
          <w:sz w:val="24"/>
          <w:szCs w:val="24"/>
        </w:rPr>
        <w:t>1</w:t>
      </w:r>
      <w:r w:rsidR="00B56E62" w:rsidRPr="00BA5373">
        <w:rPr>
          <w:rFonts w:ascii="Times New Roman" w:hAnsi="Times New Roman"/>
          <w:sz w:val="24"/>
          <w:szCs w:val="24"/>
        </w:rPr>
        <w:t>) показали что распростарнение фитофтороза более интенсивно шло на вариантах, где обработка биофунгицидом не проводилась. Было отмечено,</w:t>
      </w:r>
      <w:r w:rsidR="006529F3" w:rsidRPr="00BA5373">
        <w:rPr>
          <w:rFonts w:ascii="Times New Roman" w:hAnsi="Times New Roman"/>
          <w:sz w:val="24"/>
          <w:szCs w:val="24"/>
        </w:rPr>
        <w:t xml:space="preserve"> </w:t>
      </w:r>
      <w:r w:rsidR="00B56E62" w:rsidRPr="00BA5373">
        <w:rPr>
          <w:rFonts w:ascii="Times New Roman" w:hAnsi="Times New Roman"/>
          <w:sz w:val="24"/>
          <w:szCs w:val="24"/>
        </w:rPr>
        <w:t xml:space="preserve">что на вариантах с внесением </w:t>
      </w:r>
      <w:r w:rsidR="005567C6">
        <w:rPr>
          <w:rFonts w:ascii="Times New Roman" w:hAnsi="Times New Roman"/>
          <w:sz w:val="24"/>
          <w:szCs w:val="24"/>
        </w:rPr>
        <w:t>в</w:t>
      </w:r>
      <w:r w:rsidR="00B56E62" w:rsidRPr="00BA5373">
        <w:rPr>
          <w:rFonts w:ascii="Times New Roman" w:hAnsi="Times New Roman"/>
          <w:sz w:val="24"/>
          <w:szCs w:val="24"/>
        </w:rPr>
        <w:t xml:space="preserve"> почву аммофоса распространённость заболевания была выше</w:t>
      </w:r>
      <w:r w:rsidR="006529F3" w:rsidRPr="00BA5373">
        <w:rPr>
          <w:rFonts w:ascii="Times New Roman" w:hAnsi="Times New Roman"/>
          <w:sz w:val="24"/>
          <w:szCs w:val="24"/>
        </w:rPr>
        <w:t>. В первый учет имели очень высокие показатели биологической эффективности применения Бактофита относительно аналогичных агрохимических фонов на контрольных вариантах. Так же было отмечено, что фон внесения цеолита не оказывал на растения ослаб</w:t>
      </w:r>
      <w:r w:rsidR="005567C6">
        <w:rPr>
          <w:rFonts w:ascii="Times New Roman" w:hAnsi="Times New Roman"/>
          <w:sz w:val="24"/>
          <w:szCs w:val="24"/>
        </w:rPr>
        <w:t>ля</w:t>
      </w:r>
      <w:r w:rsidR="006529F3" w:rsidRPr="00BA5373">
        <w:rPr>
          <w:rFonts w:ascii="Times New Roman" w:hAnsi="Times New Roman"/>
          <w:sz w:val="24"/>
          <w:szCs w:val="24"/>
        </w:rPr>
        <w:t xml:space="preserve">ющего действия, в отличие от фонов с внесением аммофоса. Удобрения в почве на фоне засухи </w:t>
      </w:r>
      <w:r w:rsidR="006529F3" w:rsidRPr="00BA5373">
        <w:rPr>
          <w:rFonts w:ascii="Times New Roman" w:hAnsi="Times New Roman"/>
          <w:sz w:val="24"/>
          <w:szCs w:val="24"/>
        </w:rPr>
        <w:lastRenderedPageBreak/>
        <w:t>оказали негативное влияние на развитие растений и их устойчивость к патогенам.</w:t>
      </w:r>
    </w:p>
    <w:p w14:paraId="6C945B12" w14:textId="79DFE00C" w:rsidR="006529F3" w:rsidRPr="00BA5373" w:rsidRDefault="006529F3" w:rsidP="003172E1">
      <w:pPr>
        <w:widowControl w:val="0"/>
        <w:spacing w:after="0" w:line="240" w:lineRule="auto"/>
        <w:ind w:firstLine="397"/>
        <w:jc w:val="both"/>
        <w:rPr>
          <w:rFonts w:ascii="Times New Roman" w:hAnsi="Times New Roman"/>
          <w:sz w:val="24"/>
          <w:szCs w:val="24"/>
        </w:rPr>
      </w:pPr>
      <w:r w:rsidRPr="00BA5373">
        <w:rPr>
          <w:rFonts w:ascii="Times New Roman" w:hAnsi="Times New Roman"/>
          <w:sz w:val="24"/>
          <w:szCs w:val="24"/>
        </w:rPr>
        <w:t>Ко второму учету распространённость и развитие заболеваний нарастали. На вариантах применения Бактофита распространённость составила 53-70%, при этом интенсивность развития болезни нарастала незначительно (10,6-28%</w:t>
      </w:r>
      <w:r w:rsidR="002D5829" w:rsidRPr="00BA5373">
        <w:rPr>
          <w:rFonts w:ascii="Times New Roman" w:hAnsi="Times New Roman"/>
          <w:sz w:val="24"/>
          <w:szCs w:val="24"/>
        </w:rPr>
        <w:t>), тогда как на контроле</w:t>
      </w:r>
      <w:r w:rsidR="00AB3821" w:rsidRPr="00BA5373">
        <w:rPr>
          <w:rFonts w:ascii="Times New Roman" w:hAnsi="Times New Roman"/>
          <w:sz w:val="24"/>
          <w:szCs w:val="24"/>
        </w:rPr>
        <w:t xml:space="preserve"> этот показатель составлял 43,2-70,0%</w:t>
      </w:r>
    </w:p>
    <w:p w14:paraId="40DB668A" w14:textId="5984BF21" w:rsidR="003F5DEB" w:rsidRPr="00BA5373" w:rsidRDefault="003F5DEB" w:rsidP="00963CA4">
      <w:pPr>
        <w:widowControl w:val="0"/>
        <w:spacing w:after="0" w:line="240" w:lineRule="auto"/>
        <w:ind w:firstLine="397"/>
        <w:jc w:val="center"/>
        <w:rPr>
          <w:rFonts w:ascii="Times New Roman" w:hAnsi="Times New Roman"/>
          <w:sz w:val="24"/>
          <w:szCs w:val="24"/>
        </w:rPr>
      </w:pPr>
      <w:r w:rsidRPr="00BA5373">
        <w:rPr>
          <w:rFonts w:ascii="Times New Roman" w:hAnsi="Times New Roman"/>
          <w:sz w:val="24"/>
          <w:szCs w:val="24"/>
        </w:rPr>
        <w:t xml:space="preserve">Таблица </w:t>
      </w:r>
      <w:r w:rsidR="00963CA4" w:rsidRPr="00BA5373">
        <w:rPr>
          <w:rFonts w:ascii="Times New Roman" w:hAnsi="Times New Roman"/>
          <w:sz w:val="24"/>
          <w:szCs w:val="24"/>
        </w:rPr>
        <w:t>1</w:t>
      </w:r>
      <w:r w:rsidRPr="00BA5373">
        <w:rPr>
          <w:rFonts w:ascii="Times New Roman" w:hAnsi="Times New Roman"/>
          <w:sz w:val="24"/>
          <w:szCs w:val="24"/>
        </w:rPr>
        <w:t xml:space="preserve"> – Биологическая эффективность применения </w:t>
      </w:r>
      <w:r w:rsidR="00832AA7" w:rsidRPr="00BA5373">
        <w:rPr>
          <w:rFonts w:ascii="Times New Roman" w:hAnsi="Times New Roman"/>
          <w:sz w:val="24"/>
          <w:szCs w:val="24"/>
        </w:rPr>
        <w:t>б</w:t>
      </w:r>
      <w:r w:rsidRPr="00BA5373">
        <w:rPr>
          <w:rFonts w:ascii="Times New Roman" w:hAnsi="Times New Roman"/>
          <w:sz w:val="24"/>
          <w:szCs w:val="24"/>
        </w:rPr>
        <w:t>иофунгицида Бактофит, СП</w:t>
      </w:r>
    </w:p>
    <w:tbl>
      <w:tblPr>
        <w:tblW w:w="5000" w:type="pct"/>
        <w:jc w:val="center"/>
        <w:tblCellMar>
          <w:left w:w="0" w:type="dxa"/>
          <w:right w:w="0" w:type="dxa"/>
        </w:tblCellMar>
        <w:tblLook w:val="0000" w:firstRow="0" w:lastRow="0" w:firstColumn="0" w:lastColumn="0" w:noHBand="0" w:noVBand="0"/>
      </w:tblPr>
      <w:tblGrid>
        <w:gridCol w:w="1642"/>
        <w:gridCol w:w="2084"/>
        <w:gridCol w:w="677"/>
        <w:gridCol w:w="675"/>
        <w:gridCol w:w="639"/>
        <w:gridCol w:w="681"/>
        <w:gridCol w:w="765"/>
        <w:gridCol w:w="677"/>
        <w:gridCol w:w="668"/>
        <w:gridCol w:w="666"/>
      </w:tblGrid>
      <w:tr w:rsidR="00832AA7" w:rsidRPr="00A54F03" w14:paraId="11D80815" w14:textId="77777777" w:rsidTr="00832AA7">
        <w:trPr>
          <w:trHeight w:val="302"/>
          <w:jc w:val="center"/>
        </w:trPr>
        <w:tc>
          <w:tcPr>
            <w:tcW w:w="20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E6B11" w14:textId="411918C2" w:rsidR="00832AA7" w:rsidRPr="00A54F03" w:rsidRDefault="00832AA7" w:rsidP="003172E1">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Вариант опыта</w:t>
            </w:r>
          </w:p>
        </w:tc>
        <w:tc>
          <w:tcPr>
            <w:tcW w:w="2969" w:type="pct"/>
            <w:gridSpan w:val="8"/>
            <w:tcBorders>
              <w:top w:val="single" w:sz="4" w:space="0" w:color="auto"/>
              <w:left w:val="single" w:sz="4" w:space="0" w:color="auto"/>
              <w:bottom w:val="single" w:sz="4" w:space="0" w:color="auto"/>
              <w:right w:val="single" w:sz="4" w:space="0" w:color="auto"/>
            </w:tcBorders>
            <w:shd w:val="clear" w:color="auto" w:fill="FFFFFF"/>
          </w:tcPr>
          <w:p w14:paraId="3E2E50A1" w14:textId="17A62C62" w:rsidR="00832AA7" w:rsidRPr="00A54F03" w:rsidRDefault="00832AA7" w:rsidP="00963CA4">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Учеты</w:t>
            </w:r>
          </w:p>
        </w:tc>
      </w:tr>
      <w:tr w:rsidR="00963CA4" w:rsidRPr="00A54F03" w14:paraId="2B834C35" w14:textId="77777777" w:rsidTr="00832AA7">
        <w:trPr>
          <w:trHeight w:val="269"/>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5A742BC2" w14:textId="1495960B" w:rsidR="00832AA7" w:rsidRPr="00A54F03" w:rsidRDefault="00832AA7" w:rsidP="003172E1">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биофунгицид (фактор А)</w:t>
            </w:r>
          </w:p>
        </w:tc>
        <w:tc>
          <w:tcPr>
            <w:tcW w:w="1136" w:type="pct"/>
            <w:vMerge w:val="restart"/>
            <w:tcBorders>
              <w:top w:val="single" w:sz="4" w:space="0" w:color="auto"/>
              <w:left w:val="single" w:sz="4" w:space="0" w:color="auto"/>
              <w:right w:val="single" w:sz="4" w:space="0" w:color="auto"/>
            </w:tcBorders>
            <w:shd w:val="clear" w:color="auto" w:fill="FFFFFF"/>
            <w:vAlign w:val="center"/>
          </w:tcPr>
          <w:p w14:paraId="27BACE12" w14:textId="7432F8CC" w:rsidR="00832AA7" w:rsidRPr="00A54F03" w:rsidRDefault="00832AA7"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агрохимический фон (фактор Б)</w:t>
            </w:r>
          </w:p>
        </w:tc>
        <w:tc>
          <w:tcPr>
            <w:tcW w:w="1455" w:type="pct"/>
            <w:gridSpan w:val="4"/>
            <w:tcBorders>
              <w:top w:val="single" w:sz="4" w:space="0" w:color="auto"/>
              <w:left w:val="single" w:sz="4" w:space="0" w:color="auto"/>
              <w:right w:val="single" w:sz="4" w:space="0" w:color="auto"/>
            </w:tcBorders>
            <w:shd w:val="clear" w:color="auto" w:fill="FFFFFF"/>
          </w:tcPr>
          <w:p w14:paraId="4480441B" w14:textId="1AE93825" w:rsidR="00832AA7" w:rsidRPr="00A54F03" w:rsidRDefault="00832AA7" w:rsidP="00963CA4">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2-й учет  (14 июля)</w:t>
            </w:r>
          </w:p>
        </w:tc>
        <w:tc>
          <w:tcPr>
            <w:tcW w:w="1514" w:type="pct"/>
            <w:gridSpan w:val="4"/>
            <w:tcBorders>
              <w:top w:val="single" w:sz="4" w:space="0" w:color="auto"/>
              <w:left w:val="single" w:sz="4" w:space="0" w:color="auto"/>
              <w:right w:val="single" w:sz="4" w:space="0" w:color="auto"/>
            </w:tcBorders>
            <w:shd w:val="clear" w:color="auto" w:fill="FFFFFF"/>
          </w:tcPr>
          <w:p w14:paraId="07C1A929" w14:textId="1AD9DAB9" w:rsidR="00832AA7" w:rsidRPr="00A54F03" w:rsidRDefault="00832AA7" w:rsidP="00963CA4">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3-й учет (28 июля)</w:t>
            </w:r>
          </w:p>
        </w:tc>
      </w:tr>
      <w:tr w:rsidR="00963CA4" w:rsidRPr="00A54F03" w14:paraId="363D4124" w14:textId="77777777" w:rsidTr="00832AA7">
        <w:trPr>
          <w:trHeight w:val="287"/>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0996E190" w14:textId="77777777" w:rsidR="00832AA7" w:rsidRPr="00A54F03" w:rsidRDefault="00832AA7" w:rsidP="003172E1">
            <w:pPr>
              <w:widowControl w:val="0"/>
              <w:spacing w:after="0" w:line="240" w:lineRule="auto"/>
              <w:ind w:firstLine="397"/>
              <w:jc w:val="center"/>
              <w:rPr>
                <w:rFonts w:ascii="Times New Roman" w:hAnsi="Times New Roman" w:cs="Times New Roman"/>
                <w:sz w:val="24"/>
                <w:szCs w:val="24"/>
              </w:rPr>
            </w:pPr>
          </w:p>
        </w:tc>
        <w:tc>
          <w:tcPr>
            <w:tcW w:w="1136" w:type="pct"/>
            <w:vMerge/>
            <w:tcBorders>
              <w:left w:val="single" w:sz="4" w:space="0" w:color="auto"/>
              <w:bottom w:val="single" w:sz="4" w:space="0" w:color="auto"/>
              <w:right w:val="single" w:sz="4" w:space="0" w:color="auto"/>
            </w:tcBorders>
            <w:shd w:val="clear" w:color="auto" w:fill="FFFFFF"/>
            <w:vAlign w:val="center"/>
          </w:tcPr>
          <w:p w14:paraId="670F5D93" w14:textId="19FC92C2" w:rsidR="00832AA7" w:rsidRPr="00A54F03" w:rsidRDefault="00832AA7" w:rsidP="003172E1">
            <w:pPr>
              <w:widowControl w:val="0"/>
              <w:spacing w:after="0" w:line="240" w:lineRule="auto"/>
              <w:ind w:firstLine="397"/>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5385C5D0" w14:textId="606A9B7A" w:rsidR="00832AA7" w:rsidRPr="00A54F03" w:rsidRDefault="00832AA7"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sz w:val="24"/>
                <w:szCs w:val="24"/>
              </w:rPr>
              <w:t>Р</w:t>
            </w:r>
            <w:r w:rsidRPr="00A54F03">
              <w:rPr>
                <w:rFonts w:ascii="Times New Roman" w:hAnsi="Times New Roman" w:cs="Times New Roman"/>
                <w:sz w:val="24"/>
                <w:szCs w:val="24"/>
                <w:vertAlign w:val="superscript"/>
              </w:rPr>
              <w:t>*</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4E02AE9A" w14:textId="0EB93761" w:rsidR="00832AA7" w:rsidRPr="00A54F03" w:rsidRDefault="00832AA7"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R</w:t>
            </w:r>
            <w:r w:rsidRPr="00A54F03">
              <w:rPr>
                <w:rFonts w:ascii="Times New Roman" w:hAnsi="Times New Roman" w:cs="Times New Roman"/>
                <w:sz w:val="24"/>
                <w:szCs w:val="24"/>
                <w:vertAlign w:val="superscript"/>
              </w:rPr>
              <w:t>**</w:t>
            </w:r>
          </w:p>
        </w:tc>
        <w:tc>
          <w:tcPr>
            <w:tcW w:w="348" w:type="pct"/>
            <w:tcBorders>
              <w:top w:val="single" w:sz="4" w:space="0" w:color="auto"/>
              <w:left w:val="single" w:sz="4" w:space="0" w:color="auto"/>
              <w:bottom w:val="single" w:sz="4" w:space="0" w:color="auto"/>
              <w:right w:val="single" w:sz="4" w:space="0" w:color="auto"/>
            </w:tcBorders>
            <w:shd w:val="clear" w:color="auto" w:fill="FFFFFF"/>
          </w:tcPr>
          <w:p w14:paraId="602EB561" w14:textId="5B678EC8" w:rsidR="00832AA7" w:rsidRPr="00A54F03" w:rsidRDefault="00832AA7" w:rsidP="00963CA4">
            <w:pPr>
              <w:widowControl w:val="0"/>
              <w:spacing w:after="0" w:line="240" w:lineRule="auto"/>
              <w:jc w:val="center"/>
              <w:rPr>
                <w:rFonts w:ascii="Times New Roman" w:hAnsi="Times New Roman" w:cs="Times New Roman"/>
                <w:sz w:val="24"/>
                <w:szCs w:val="24"/>
                <w:vertAlign w:val="superscript"/>
              </w:rPr>
            </w:pPr>
            <w:r w:rsidRPr="00A54F03">
              <w:rPr>
                <w:rFonts w:ascii="Times New Roman" w:hAnsi="Times New Roman" w:cs="Times New Roman"/>
                <w:sz w:val="24"/>
                <w:szCs w:val="24"/>
              </w:rPr>
              <w:t>Э</w:t>
            </w:r>
            <w:r w:rsidRPr="00A54F03">
              <w:rPr>
                <w:rFonts w:ascii="Times New Roman" w:hAnsi="Times New Roman" w:cs="Times New Roman"/>
                <w:sz w:val="24"/>
                <w:szCs w:val="24"/>
                <w:vertAlign w:val="superscript"/>
              </w:rPr>
              <w:t>Б</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14:paraId="57F13551" w14:textId="293B5357" w:rsidR="00832AA7" w:rsidRPr="00A54F03" w:rsidRDefault="00832AA7" w:rsidP="00963CA4">
            <w:pPr>
              <w:widowControl w:val="0"/>
              <w:spacing w:after="0" w:line="240" w:lineRule="auto"/>
              <w:jc w:val="center"/>
              <w:rPr>
                <w:rFonts w:ascii="Times New Roman" w:hAnsi="Times New Roman" w:cs="Times New Roman"/>
                <w:sz w:val="24"/>
                <w:szCs w:val="24"/>
                <w:vertAlign w:val="superscript"/>
              </w:rPr>
            </w:pPr>
            <w:r w:rsidRPr="00A54F03">
              <w:rPr>
                <w:rFonts w:ascii="Times New Roman" w:hAnsi="Times New Roman" w:cs="Times New Roman"/>
                <w:sz w:val="24"/>
                <w:szCs w:val="24"/>
              </w:rPr>
              <w:t>Э</w:t>
            </w:r>
            <w:r w:rsidRPr="00A54F03">
              <w:rPr>
                <w:rFonts w:ascii="Times New Roman" w:hAnsi="Times New Roman" w:cs="Times New Roman"/>
                <w:sz w:val="24"/>
                <w:szCs w:val="24"/>
                <w:vertAlign w:val="superscript"/>
              </w:rPr>
              <w:t>А</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14:paraId="5B97496E" w14:textId="77777777" w:rsidR="00832AA7" w:rsidRPr="00A54F03" w:rsidRDefault="00832AA7"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sz w:val="24"/>
                <w:szCs w:val="24"/>
              </w:rPr>
              <w:t>Р</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14:paraId="55E8D51B" w14:textId="77777777" w:rsidR="00832AA7" w:rsidRPr="00A54F03" w:rsidRDefault="00832AA7"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R</w:t>
            </w:r>
          </w:p>
        </w:tc>
        <w:tc>
          <w:tcPr>
            <w:tcW w:w="364" w:type="pct"/>
            <w:tcBorders>
              <w:top w:val="single" w:sz="4" w:space="0" w:color="auto"/>
              <w:left w:val="single" w:sz="4" w:space="0" w:color="auto"/>
              <w:bottom w:val="single" w:sz="4" w:space="0" w:color="auto"/>
              <w:right w:val="single" w:sz="4" w:space="0" w:color="auto"/>
            </w:tcBorders>
            <w:shd w:val="clear" w:color="auto" w:fill="FFFFFF"/>
          </w:tcPr>
          <w:p w14:paraId="74B806FA" w14:textId="01F57FAC" w:rsidR="00832AA7" w:rsidRPr="00A54F03" w:rsidRDefault="00832AA7"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sz w:val="24"/>
                <w:szCs w:val="24"/>
              </w:rPr>
              <w:t>Э</w:t>
            </w:r>
            <w:r w:rsidRPr="00A54F03">
              <w:rPr>
                <w:rFonts w:ascii="Times New Roman" w:hAnsi="Times New Roman" w:cs="Times New Roman"/>
                <w:sz w:val="24"/>
                <w:szCs w:val="24"/>
                <w:vertAlign w:val="superscript"/>
              </w:rPr>
              <w:t>Б</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604445F9" w14:textId="337D37A0" w:rsidR="00832AA7" w:rsidRPr="00A54F03" w:rsidRDefault="00832AA7"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sz w:val="24"/>
                <w:szCs w:val="24"/>
              </w:rPr>
              <w:t>Э</w:t>
            </w:r>
            <w:r w:rsidRPr="00A54F03">
              <w:rPr>
                <w:rFonts w:ascii="Times New Roman" w:hAnsi="Times New Roman" w:cs="Times New Roman"/>
                <w:sz w:val="24"/>
                <w:szCs w:val="24"/>
                <w:vertAlign w:val="superscript"/>
              </w:rPr>
              <w:t>А</w:t>
            </w:r>
          </w:p>
        </w:tc>
      </w:tr>
      <w:tr w:rsidR="00963CA4" w:rsidRPr="00A54F03" w14:paraId="7F90E230" w14:textId="77777777" w:rsidTr="00392DA5">
        <w:trPr>
          <w:trHeight w:val="264"/>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778CF1F2" w14:textId="18ED1BAD"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Бактофит,</w:t>
            </w:r>
            <w:r w:rsidR="00963CA4">
              <w:rPr>
                <w:rFonts w:ascii="Times New Roman" w:hAnsi="Times New Roman" w:cs="Times New Roman"/>
                <w:bCs/>
                <w:sz w:val="24"/>
                <w:szCs w:val="24"/>
              </w:rPr>
              <w:t xml:space="preserve"> </w:t>
            </w:r>
            <w:r w:rsidRPr="00A54F03">
              <w:rPr>
                <w:rFonts w:ascii="Times New Roman" w:hAnsi="Times New Roman" w:cs="Times New Roman"/>
                <w:bCs/>
                <w:sz w:val="24"/>
                <w:szCs w:val="24"/>
              </w:rPr>
              <w:t>СП</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66F8DA31" w14:textId="1C734FA2"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без удобрений</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73D77B04" w14:textId="71F86294"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2C9733E7" w14:textId="28685977"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0,6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12CAC4DE" w14:textId="5B4B7936"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3FAEEAAD" w14:textId="313C6A71"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93,3</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346DCCCF" w14:textId="61EB3DFD"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68</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7356F27E" w14:textId="18B5F871"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27,2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7467EF64" w14:textId="797603C0" w:rsidR="00AB3821" w:rsidRPr="00A54F03" w:rsidRDefault="00AB3821" w:rsidP="00963CA4">
            <w:pPr>
              <w:widowControl w:val="0"/>
              <w:spacing w:after="0" w:line="240" w:lineRule="auto"/>
              <w:ind w:right="57"/>
              <w:jc w:val="center"/>
              <w:rPr>
                <w:rFonts w:ascii="Times New Roman" w:hAnsi="Times New Roman" w:cs="Times New Roman"/>
                <w:sz w:val="24"/>
                <w:szCs w:val="24"/>
                <w:lang w:val="en-US"/>
              </w:rPr>
            </w:pPr>
            <w:r w:rsidRPr="00A54F03">
              <w:rPr>
                <w:rFonts w:ascii="Times New Roman" w:hAnsi="Times New Roman" w:cs="Times New Roman"/>
                <w:color w:val="000000"/>
                <w:sz w:val="24"/>
                <w:szCs w:val="24"/>
              </w:rPr>
              <w:t>-</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69A1CF0C" w14:textId="4B8C7E6E"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61,1</w:t>
            </w:r>
          </w:p>
        </w:tc>
      </w:tr>
      <w:tr w:rsidR="00963CA4" w:rsidRPr="00A54F03" w14:paraId="7A9DE1DA" w14:textId="77777777" w:rsidTr="00392DA5">
        <w:trPr>
          <w:trHeight w:val="264"/>
          <w:jc w:val="center"/>
        </w:trPr>
        <w:tc>
          <w:tcPr>
            <w:tcW w:w="895" w:type="pct"/>
            <w:vMerge/>
            <w:tcBorders>
              <w:left w:val="single" w:sz="4" w:space="0" w:color="auto"/>
              <w:right w:val="single" w:sz="4" w:space="0" w:color="auto"/>
            </w:tcBorders>
            <w:shd w:val="clear" w:color="auto" w:fill="FFFFFF"/>
            <w:vAlign w:val="center"/>
          </w:tcPr>
          <w:p w14:paraId="57271508"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4F05791D" w14:textId="5D71E1D5"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цеолит</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20043790" w14:textId="372B97FA"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5CD4439C" w14:textId="1DE1F9FB"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0,6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7F820204" w14:textId="0A0F8DB8"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5632AFA2" w14:textId="0A24EAAB"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92,5</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7188AC45" w14:textId="011F1504"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53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2345CBC7" w14:textId="2075E829"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10,6</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0B1DE479" w14:textId="66583F17"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61,0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47A75CBF" w14:textId="5E83B996"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75,8</w:t>
            </w:r>
          </w:p>
        </w:tc>
      </w:tr>
      <w:tr w:rsidR="00963CA4" w:rsidRPr="00A54F03" w14:paraId="19A2DC40" w14:textId="77777777" w:rsidTr="00392DA5">
        <w:trPr>
          <w:trHeight w:val="264"/>
          <w:jc w:val="center"/>
        </w:trPr>
        <w:tc>
          <w:tcPr>
            <w:tcW w:w="895" w:type="pct"/>
            <w:vMerge/>
            <w:tcBorders>
              <w:left w:val="single" w:sz="4" w:space="0" w:color="auto"/>
              <w:right w:val="single" w:sz="4" w:space="0" w:color="auto"/>
            </w:tcBorders>
            <w:shd w:val="clear" w:color="auto" w:fill="FFFFFF"/>
            <w:vAlign w:val="center"/>
          </w:tcPr>
          <w:p w14:paraId="16252C53"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2EAB3928" w14:textId="3B6EF297"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цеолит+аммофос</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79BC6D86" w14:textId="7846177C"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18</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4CC29E26" w14:textId="7C34FE7B"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3,6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085A7CCD" w14:textId="44CD7448"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6139E401" w14:textId="349BF70F"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58,1</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04ECF028" w14:textId="614BEDBF"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65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10C5D054" w14:textId="38EC96DF"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19,5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7210E99B" w14:textId="6764C4B9"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28,3</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0FD5D6EC" w14:textId="35E06014"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54,9</w:t>
            </w:r>
          </w:p>
        </w:tc>
      </w:tr>
      <w:tr w:rsidR="00963CA4" w:rsidRPr="00A54F03" w14:paraId="2253085D" w14:textId="77777777" w:rsidTr="00AB3821">
        <w:trPr>
          <w:trHeight w:val="264"/>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6556A8EE"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0F31B615" w14:textId="5BE152DA"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аммофос</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0122F6CF" w14:textId="6AB245B3"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20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35631900" w14:textId="66B98F2E"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4,0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4E1CC3AE" w14:textId="274BAF8E"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35C2D883" w14:textId="51B83A66"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53,5</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0EF8F1C9" w14:textId="4F52D34E"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70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7F605779" w14:textId="783FFBDC"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28,0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359F8AE6" w14:textId="71F220E6"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0,0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2E08CAA6" w14:textId="508073FE" w:rsidR="00AB3821" w:rsidRPr="00A54F03" w:rsidRDefault="00AB3821" w:rsidP="00963CA4">
            <w:pPr>
              <w:widowControl w:val="0"/>
              <w:spacing w:after="0" w:line="240" w:lineRule="auto"/>
              <w:ind w:right="57"/>
              <w:jc w:val="center"/>
              <w:rPr>
                <w:rFonts w:ascii="Times New Roman" w:hAnsi="Times New Roman" w:cs="Times New Roman"/>
                <w:color w:val="000000"/>
                <w:sz w:val="24"/>
                <w:szCs w:val="24"/>
              </w:rPr>
            </w:pPr>
            <w:r w:rsidRPr="00A54F03">
              <w:rPr>
                <w:rFonts w:ascii="Times New Roman" w:hAnsi="Times New Roman" w:cs="Times New Roman"/>
                <w:color w:val="000000"/>
                <w:sz w:val="24"/>
                <w:szCs w:val="24"/>
              </w:rPr>
              <w:t>52,9</w:t>
            </w:r>
          </w:p>
        </w:tc>
      </w:tr>
      <w:tr w:rsidR="00963CA4" w:rsidRPr="00A54F03" w14:paraId="7698BD76" w14:textId="77777777" w:rsidTr="00DB65A3">
        <w:trPr>
          <w:trHeight w:val="264"/>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3054EEEE" w14:textId="2E2F9884"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Контроль</w:t>
            </w:r>
            <w:r w:rsidR="00963CA4">
              <w:rPr>
                <w:rFonts w:ascii="Times New Roman" w:hAnsi="Times New Roman" w:cs="Times New Roman"/>
                <w:bCs/>
                <w:sz w:val="24"/>
                <w:szCs w:val="24"/>
              </w:rPr>
              <w:t xml:space="preserve"> </w:t>
            </w:r>
            <w:r w:rsidRPr="00A54F03">
              <w:rPr>
                <w:rFonts w:ascii="Times New Roman" w:hAnsi="Times New Roman" w:cs="Times New Roman"/>
                <w:bCs/>
                <w:sz w:val="24"/>
                <w:szCs w:val="24"/>
              </w:rPr>
              <w:t>(без обработки)</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4B6B0545" w14:textId="546DAA50"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без удобрений</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63B6049A" w14:textId="7D288248"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45</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58DB6E4C" w14:textId="628AAB51"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9,0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4CD3198F" w14:textId="3F7AD59C" w:rsidR="00AB3821" w:rsidRPr="00A54F03" w:rsidRDefault="00AB3821" w:rsidP="00963CA4">
            <w:pPr>
              <w:widowControl w:val="0"/>
              <w:spacing w:after="0" w:line="240" w:lineRule="auto"/>
              <w:jc w:val="center"/>
              <w:rPr>
                <w:rFonts w:ascii="Times New Roman" w:hAnsi="Times New Roman" w:cs="Times New Roman"/>
                <w:noProof/>
                <w:sz w:val="24"/>
                <w:szCs w:val="24"/>
                <w:lang w:val="en-US"/>
              </w:rPr>
            </w:pPr>
            <w:r w:rsidRPr="00A54F03">
              <w:rPr>
                <w:rFonts w:ascii="Times New Roman" w:hAnsi="Times New Roman" w:cs="Times New Roman"/>
                <w:color w:val="000000"/>
                <w:sz w:val="24"/>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75233817" w14:textId="2956AE25"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632BCC6E" w14:textId="374EB1C3"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100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224E7E64" w14:textId="49BFE858"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70</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58CB6EA2" w14:textId="66619B0F" w:rsidR="00AB3821" w:rsidRPr="00A54F03" w:rsidRDefault="00AB3821" w:rsidP="00963CA4">
            <w:pPr>
              <w:widowControl w:val="0"/>
              <w:spacing w:after="0" w:line="240" w:lineRule="auto"/>
              <w:ind w:right="57"/>
              <w:jc w:val="center"/>
              <w:rPr>
                <w:rFonts w:ascii="Times New Roman" w:hAnsi="Times New Roman" w:cs="Times New Roman"/>
                <w:noProof/>
                <w:sz w:val="24"/>
                <w:szCs w:val="24"/>
                <w:lang w:val="en-US"/>
              </w:rPr>
            </w:pPr>
            <w:r w:rsidRPr="00A54F03">
              <w:rPr>
                <w:rFonts w:ascii="Times New Roman" w:hAnsi="Times New Roman" w:cs="Times New Roman"/>
                <w:color w:val="000000"/>
                <w:sz w:val="24"/>
                <w:szCs w:val="24"/>
                <w:lang w:val="en-US"/>
              </w:rPr>
              <w:t>-</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3853816B" w14:textId="559FA749"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sz w:val="24"/>
                <w:szCs w:val="24"/>
                <w:lang w:val="en-US"/>
              </w:rPr>
              <w:t>-</w:t>
            </w:r>
          </w:p>
        </w:tc>
      </w:tr>
      <w:tr w:rsidR="00963CA4" w:rsidRPr="00A54F03" w14:paraId="1A84BD20" w14:textId="77777777" w:rsidTr="00DB65A3">
        <w:trPr>
          <w:trHeight w:val="264"/>
          <w:jc w:val="center"/>
        </w:trPr>
        <w:tc>
          <w:tcPr>
            <w:tcW w:w="895" w:type="pct"/>
            <w:vMerge/>
            <w:tcBorders>
              <w:left w:val="single" w:sz="4" w:space="0" w:color="auto"/>
              <w:right w:val="single" w:sz="4" w:space="0" w:color="auto"/>
            </w:tcBorders>
            <w:shd w:val="clear" w:color="auto" w:fill="FFFFFF"/>
            <w:vAlign w:val="center"/>
          </w:tcPr>
          <w:p w14:paraId="7F8E5DD1"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3EB2703F" w14:textId="3D38FDB0"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цеолит</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5E8906B6" w14:textId="33492C1E"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40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49D36E8D" w14:textId="7D456975"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8,0</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5F1A6607" w14:textId="45602461"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color w:val="000000"/>
                <w:sz w:val="24"/>
                <w:szCs w:val="24"/>
              </w:rPr>
              <w:t>11,1</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4F44E96B" w14:textId="7D6393B6"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21BB91AE" w14:textId="1886B794"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73</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33D07197" w14:textId="639E2CFA"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43,8</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744AB65C" w14:textId="4B82F850"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37,4</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5EA27C3B" w14:textId="30904BDB"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sz w:val="24"/>
                <w:szCs w:val="24"/>
                <w:lang w:val="en-US"/>
              </w:rPr>
              <w:t>-</w:t>
            </w:r>
          </w:p>
        </w:tc>
      </w:tr>
      <w:tr w:rsidR="00963CA4" w:rsidRPr="00A54F03" w14:paraId="73F8EA45" w14:textId="77777777" w:rsidTr="00DB65A3">
        <w:trPr>
          <w:trHeight w:val="264"/>
          <w:jc w:val="center"/>
        </w:trPr>
        <w:tc>
          <w:tcPr>
            <w:tcW w:w="895" w:type="pct"/>
            <w:vMerge/>
            <w:tcBorders>
              <w:left w:val="single" w:sz="4" w:space="0" w:color="auto"/>
              <w:right w:val="single" w:sz="4" w:space="0" w:color="auto"/>
            </w:tcBorders>
            <w:shd w:val="clear" w:color="auto" w:fill="FFFFFF"/>
            <w:vAlign w:val="center"/>
          </w:tcPr>
          <w:p w14:paraId="5B870A49"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6881BEA6" w14:textId="0C8CEF81"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цеолит+аммофос</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547BC743" w14:textId="53CDAB8C"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43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2B9830D4" w14:textId="38781F9A"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8,6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44F7A6E2" w14:textId="6EE7AB3D"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color w:val="000000"/>
                <w:sz w:val="24"/>
                <w:szCs w:val="24"/>
              </w:rPr>
              <w:t>4,4</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0896068B" w14:textId="702697E3"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7E85A795" w14:textId="24B5334D"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80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687AFBF5" w14:textId="340E289F"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43,2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2AC6049A" w14:textId="102110C8"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38,3</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5120D785" w14:textId="5F494207"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sz w:val="24"/>
                <w:szCs w:val="24"/>
                <w:lang w:val="en-US"/>
              </w:rPr>
              <w:t>-</w:t>
            </w:r>
          </w:p>
        </w:tc>
      </w:tr>
      <w:tr w:rsidR="00963CA4" w:rsidRPr="00A54F03" w14:paraId="48A566C3" w14:textId="77777777" w:rsidTr="00DB65A3">
        <w:trPr>
          <w:trHeight w:val="264"/>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68B1FD33" w14:textId="77777777"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33B44767" w14:textId="719C8C88"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аммофос</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2623F730" w14:textId="69CB04C2"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43</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bottom"/>
          </w:tcPr>
          <w:p w14:paraId="4CCEABD4" w14:textId="25EE78F7" w:rsidR="00AB3821" w:rsidRPr="00A54F03" w:rsidRDefault="00AB3821" w:rsidP="00963CA4">
            <w:pPr>
              <w:widowControl w:val="0"/>
              <w:spacing w:after="0" w:line="240" w:lineRule="auto"/>
              <w:jc w:val="center"/>
              <w:rPr>
                <w:rFonts w:ascii="Times New Roman" w:hAnsi="Times New Roman" w:cs="Times New Roman"/>
                <w:sz w:val="24"/>
                <w:szCs w:val="24"/>
              </w:rPr>
            </w:pPr>
            <w:r w:rsidRPr="00A54F03">
              <w:rPr>
                <w:rFonts w:ascii="Times New Roman" w:hAnsi="Times New Roman" w:cs="Times New Roman"/>
                <w:color w:val="000000"/>
                <w:sz w:val="24"/>
                <w:szCs w:val="24"/>
              </w:rPr>
              <w:t>8,6</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bottom"/>
          </w:tcPr>
          <w:p w14:paraId="3EDA312A" w14:textId="3C591378"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color w:val="000000"/>
                <w:sz w:val="24"/>
                <w:szCs w:val="24"/>
              </w:rPr>
              <w:t>4,4</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bottom"/>
          </w:tcPr>
          <w:p w14:paraId="2FA2B11E" w14:textId="139DD987" w:rsidR="00AB3821" w:rsidRPr="00A54F03" w:rsidRDefault="00AB3821" w:rsidP="00963CA4">
            <w:pPr>
              <w:widowControl w:val="0"/>
              <w:spacing w:after="0" w:line="240" w:lineRule="auto"/>
              <w:jc w:val="center"/>
              <w:rPr>
                <w:rFonts w:ascii="Times New Roman" w:hAnsi="Times New Roman" w:cs="Times New Roman"/>
                <w:sz w:val="24"/>
                <w:szCs w:val="24"/>
                <w:lang w:val="en-US"/>
              </w:rPr>
            </w:pPr>
            <w:r w:rsidRPr="00A54F03">
              <w:rPr>
                <w:rFonts w:ascii="Times New Roman" w:hAnsi="Times New Roman" w:cs="Times New Roman"/>
                <w:sz w:val="24"/>
                <w:szCs w:val="24"/>
                <w:lang w:val="en-US"/>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14:paraId="0F71A238" w14:textId="51EB7581"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90</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14:paraId="1568FB6A" w14:textId="635A50ED"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59,4</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bottom"/>
          </w:tcPr>
          <w:p w14:paraId="0AA5DDCE" w14:textId="0A9D29F0"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color w:val="000000"/>
                <w:sz w:val="24"/>
                <w:szCs w:val="24"/>
              </w:rPr>
              <w:t>15,1</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bottom"/>
          </w:tcPr>
          <w:p w14:paraId="7781C667" w14:textId="25CCA748" w:rsidR="00AB3821" w:rsidRPr="00A54F03" w:rsidRDefault="00AB3821" w:rsidP="00963CA4">
            <w:pPr>
              <w:widowControl w:val="0"/>
              <w:spacing w:after="0" w:line="240" w:lineRule="auto"/>
              <w:ind w:right="57"/>
              <w:jc w:val="center"/>
              <w:rPr>
                <w:rFonts w:ascii="Times New Roman" w:hAnsi="Times New Roman" w:cs="Times New Roman"/>
                <w:sz w:val="24"/>
                <w:szCs w:val="24"/>
              </w:rPr>
            </w:pPr>
            <w:r w:rsidRPr="00A54F03">
              <w:rPr>
                <w:rFonts w:ascii="Times New Roman" w:hAnsi="Times New Roman" w:cs="Times New Roman"/>
                <w:sz w:val="24"/>
                <w:szCs w:val="24"/>
                <w:lang w:val="en-US"/>
              </w:rPr>
              <w:t>-</w:t>
            </w:r>
          </w:p>
        </w:tc>
      </w:tr>
    </w:tbl>
    <w:p w14:paraId="3583339D" w14:textId="38E03288" w:rsidR="00832AA7" w:rsidRPr="00BA5373" w:rsidRDefault="003C3A12" w:rsidP="003172E1">
      <w:pPr>
        <w:widowControl w:val="0"/>
        <w:spacing w:after="0" w:line="240" w:lineRule="auto"/>
        <w:ind w:firstLine="397"/>
        <w:jc w:val="both"/>
        <w:rPr>
          <w:rFonts w:ascii="Times New Roman" w:eastAsia="Times New Roman" w:hAnsi="Times New Roman"/>
          <w:sz w:val="20"/>
          <w:szCs w:val="20"/>
          <w:lang w:eastAsia="ru-RU"/>
        </w:rPr>
      </w:pPr>
      <w:r w:rsidRPr="00BA5373">
        <w:rPr>
          <w:rFonts w:ascii="Times New Roman" w:hAnsi="Times New Roman"/>
          <w:sz w:val="20"/>
          <w:szCs w:val="20"/>
        </w:rPr>
        <w:t>Р</w:t>
      </w:r>
      <w:r w:rsidRPr="00BA5373">
        <w:rPr>
          <w:rFonts w:ascii="Times New Roman" w:hAnsi="Times New Roman"/>
          <w:sz w:val="20"/>
          <w:szCs w:val="20"/>
          <w:vertAlign w:val="superscript"/>
        </w:rPr>
        <w:t xml:space="preserve">* </w:t>
      </w:r>
      <w:r w:rsidRPr="00BA5373">
        <w:rPr>
          <w:rFonts w:ascii="Times New Roman" w:hAnsi="Times New Roman"/>
          <w:sz w:val="20"/>
          <w:szCs w:val="20"/>
        </w:rPr>
        <w:t xml:space="preserve">- </w:t>
      </w:r>
      <w:r w:rsidRPr="00BA5373">
        <w:rPr>
          <w:rFonts w:ascii="Times New Roman" w:eastAsia="Times New Roman" w:hAnsi="Times New Roman"/>
          <w:sz w:val="20"/>
          <w:szCs w:val="20"/>
          <w:lang w:eastAsia="ru-RU"/>
        </w:rPr>
        <w:t>распространённость боле</w:t>
      </w:r>
      <w:r w:rsidR="00D125D8" w:rsidRPr="00BA5373">
        <w:rPr>
          <w:rFonts w:ascii="Times New Roman" w:eastAsia="Times New Roman" w:hAnsi="Times New Roman"/>
          <w:sz w:val="20"/>
          <w:szCs w:val="20"/>
          <w:lang w:eastAsia="ru-RU"/>
        </w:rPr>
        <w:t>зни</w:t>
      </w:r>
      <w:r w:rsidRPr="00BA5373">
        <w:rPr>
          <w:rFonts w:ascii="Times New Roman" w:eastAsia="Times New Roman" w:hAnsi="Times New Roman"/>
          <w:sz w:val="20"/>
          <w:szCs w:val="20"/>
          <w:lang w:eastAsia="ru-RU"/>
        </w:rPr>
        <w:t xml:space="preserve">, %, </w:t>
      </w:r>
      <w:r w:rsidRPr="00BA5373">
        <w:rPr>
          <w:rFonts w:ascii="Times New Roman" w:hAnsi="Times New Roman"/>
          <w:sz w:val="20"/>
          <w:szCs w:val="20"/>
          <w:lang w:val="en-US"/>
        </w:rPr>
        <w:t>R</w:t>
      </w:r>
      <w:r w:rsidRPr="00BA5373">
        <w:rPr>
          <w:rFonts w:ascii="Times New Roman" w:hAnsi="Times New Roman"/>
          <w:sz w:val="20"/>
          <w:szCs w:val="20"/>
          <w:vertAlign w:val="superscript"/>
        </w:rPr>
        <w:t>**</w:t>
      </w:r>
      <w:r w:rsidRPr="00BA5373">
        <w:rPr>
          <w:rFonts w:ascii="Times New Roman" w:eastAsia="Times New Roman" w:hAnsi="Times New Roman"/>
          <w:sz w:val="20"/>
          <w:szCs w:val="20"/>
          <w:lang w:eastAsia="ru-RU"/>
        </w:rPr>
        <w:t xml:space="preserve"> - развити</w:t>
      </w:r>
      <w:r w:rsidR="00D125D8" w:rsidRPr="00BA5373">
        <w:rPr>
          <w:rFonts w:ascii="Times New Roman" w:eastAsia="Times New Roman" w:hAnsi="Times New Roman"/>
          <w:sz w:val="20"/>
          <w:szCs w:val="20"/>
          <w:lang w:eastAsia="ru-RU"/>
        </w:rPr>
        <w:t>е</w:t>
      </w:r>
      <w:r w:rsidRPr="00BA5373">
        <w:rPr>
          <w:rFonts w:ascii="Times New Roman" w:eastAsia="Times New Roman" w:hAnsi="Times New Roman"/>
          <w:sz w:val="20"/>
          <w:szCs w:val="20"/>
          <w:lang w:eastAsia="ru-RU"/>
        </w:rPr>
        <w:t xml:space="preserve"> боле</w:t>
      </w:r>
      <w:r w:rsidR="00D125D8" w:rsidRPr="00BA5373">
        <w:rPr>
          <w:rFonts w:ascii="Times New Roman" w:eastAsia="Times New Roman" w:hAnsi="Times New Roman"/>
          <w:sz w:val="20"/>
          <w:szCs w:val="20"/>
          <w:lang w:eastAsia="ru-RU"/>
        </w:rPr>
        <w:t>зни</w:t>
      </w:r>
      <w:r w:rsidRPr="00BA5373">
        <w:rPr>
          <w:rFonts w:ascii="Times New Roman" w:eastAsia="Times New Roman" w:hAnsi="Times New Roman"/>
          <w:sz w:val="20"/>
          <w:szCs w:val="20"/>
          <w:lang w:eastAsia="ru-RU"/>
        </w:rPr>
        <w:t>, %,</w:t>
      </w:r>
      <w:r w:rsidR="00832AA7" w:rsidRPr="00BA5373">
        <w:rPr>
          <w:rFonts w:ascii="Times New Roman" w:eastAsia="Times New Roman" w:hAnsi="Times New Roman"/>
          <w:sz w:val="20"/>
          <w:szCs w:val="20"/>
          <w:lang w:eastAsia="ru-RU"/>
        </w:rPr>
        <w:t xml:space="preserve"> </w:t>
      </w:r>
    </w:p>
    <w:p w14:paraId="50837672" w14:textId="77777777" w:rsidR="00832AA7" w:rsidRPr="00BA5373" w:rsidRDefault="00832AA7" w:rsidP="003172E1">
      <w:pPr>
        <w:widowControl w:val="0"/>
        <w:spacing w:after="0" w:line="240" w:lineRule="auto"/>
        <w:ind w:firstLine="397"/>
        <w:jc w:val="both"/>
        <w:rPr>
          <w:rFonts w:ascii="Times New Roman" w:eastAsia="Times New Roman" w:hAnsi="Times New Roman"/>
          <w:sz w:val="20"/>
          <w:szCs w:val="20"/>
          <w:lang w:eastAsia="ru-RU"/>
        </w:rPr>
      </w:pPr>
      <w:r w:rsidRPr="00BA5373">
        <w:rPr>
          <w:rFonts w:ascii="Times New Roman" w:eastAsia="Times New Roman" w:hAnsi="Times New Roman"/>
          <w:sz w:val="20"/>
          <w:szCs w:val="20"/>
          <w:lang w:eastAsia="ru-RU"/>
        </w:rPr>
        <w:t>Э</w:t>
      </w:r>
      <w:r w:rsidRPr="00BA5373">
        <w:rPr>
          <w:rFonts w:ascii="Times New Roman" w:eastAsia="Times New Roman" w:hAnsi="Times New Roman"/>
          <w:sz w:val="20"/>
          <w:szCs w:val="20"/>
          <w:vertAlign w:val="superscript"/>
          <w:lang w:eastAsia="ru-RU"/>
        </w:rPr>
        <w:t>Б</w:t>
      </w:r>
      <w:r w:rsidRPr="00BA5373">
        <w:rPr>
          <w:rFonts w:ascii="Times New Roman" w:eastAsia="Times New Roman" w:hAnsi="Times New Roman"/>
          <w:sz w:val="20"/>
          <w:szCs w:val="20"/>
          <w:lang w:eastAsia="ru-RU"/>
        </w:rPr>
        <w:t xml:space="preserve"> – биологическая эффективность относительно фона без удобрений по фактору А, </w:t>
      </w:r>
    </w:p>
    <w:p w14:paraId="6FEFEF27" w14:textId="35109249" w:rsidR="003F5DEB" w:rsidRPr="00BA5373" w:rsidRDefault="003C3A12" w:rsidP="00617D63">
      <w:pPr>
        <w:widowControl w:val="0"/>
        <w:spacing w:after="0" w:line="240" w:lineRule="auto"/>
        <w:ind w:firstLine="397"/>
        <w:jc w:val="both"/>
        <w:rPr>
          <w:rFonts w:ascii="Times New Roman" w:eastAsia="Times New Roman" w:hAnsi="Times New Roman"/>
          <w:sz w:val="20"/>
          <w:szCs w:val="20"/>
          <w:lang w:eastAsia="ru-RU"/>
        </w:rPr>
      </w:pPr>
      <w:r w:rsidRPr="00BA5373">
        <w:rPr>
          <w:rFonts w:ascii="Times New Roman" w:hAnsi="Times New Roman"/>
          <w:sz w:val="20"/>
          <w:szCs w:val="20"/>
        </w:rPr>
        <w:t>Э</w:t>
      </w:r>
      <w:r w:rsidR="00832AA7" w:rsidRPr="00BA5373">
        <w:rPr>
          <w:rFonts w:ascii="Times New Roman" w:hAnsi="Times New Roman"/>
          <w:sz w:val="20"/>
          <w:szCs w:val="20"/>
          <w:vertAlign w:val="superscript"/>
        </w:rPr>
        <w:t>А</w:t>
      </w:r>
      <w:r w:rsidRPr="00BA5373">
        <w:rPr>
          <w:rFonts w:ascii="Times New Roman" w:hAnsi="Times New Roman"/>
          <w:sz w:val="20"/>
          <w:szCs w:val="20"/>
          <w:vertAlign w:val="superscript"/>
        </w:rPr>
        <w:t xml:space="preserve"> </w:t>
      </w:r>
      <w:r w:rsidRPr="00BA5373">
        <w:rPr>
          <w:rFonts w:ascii="Times New Roman" w:eastAsia="Times New Roman" w:hAnsi="Times New Roman"/>
          <w:sz w:val="20"/>
          <w:szCs w:val="20"/>
          <w:lang w:eastAsia="ru-RU"/>
        </w:rPr>
        <w:t xml:space="preserve">– биологическая эффективность относительно </w:t>
      </w:r>
      <w:r w:rsidR="00832AA7" w:rsidRPr="00BA5373">
        <w:rPr>
          <w:rFonts w:ascii="Times New Roman" w:eastAsia="Times New Roman" w:hAnsi="Times New Roman"/>
          <w:sz w:val="20"/>
          <w:szCs w:val="20"/>
          <w:lang w:eastAsia="ru-RU"/>
        </w:rPr>
        <w:t xml:space="preserve">аналогичного агрохимического фона на </w:t>
      </w:r>
      <w:r w:rsidRPr="00BA5373">
        <w:rPr>
          <w:rFonts w:ascii="Times New Roman" w:eastAsia="Times New Roman" w:hAnsi="Times New Roman"/>
          <w:sz w:val="20"/>
          <w:szCs w:val="20"/>
          <w:lang w:eastAsia="ru-RU"/>
        </w:rPr>
        <w:t>контрол</w:t>
      </w:r>
      <w:r w:rsidR="00832AA7" w:rsidRPr="00BA5373">
        <w:rPr>
          <w:rFonts w:ascii="Times New Roman" w:eastAsia="Times New Roman" w:hAnsi="Times New Roman"/>
          <w:sz w:val="20"/>
          <w:szCs w:val="20"/>
          <w:lang w:eastAsia="ru-RU"/>
        </w:rPr>
        <w:t>е</w:t>
      </w:r>
      <w:r w:rsidRPr="00BA5373">
        <w:rPr>
          <w:rFonts w:ascii="Times New Roman" w:eastAsia="Times New Roman" w:hAnsi="Times New Roman"/>
          <w:sz w:val="20"/>
          <w:szCs w:val="20"/>
          <w:lang w:eastAsia="ru-RU"/>
        </w:rPr>
        <w:t>, %</w:t>
      </w:r>
    </w:p>
    <w:p w14:paraId="4ED6A2B0" w14:textId="06C6DBFB" w:rsidR="00AB3821" w:rsidRPr="00BA5373" w:rsidRDefault="005567C6" w:rsidP="003172E1">
      <w:pPr>
        <w:widowControl w:val="0"/>
        <w:spacing w:after="0" w:line="240" w:lineRule="auto"/>
        <w:ind w:firstLine="397"/>
        <w:jc w:val="both"/>
        <w:rPr>
          <w:rFonts w:ascii="Times New Roman" w:eastAsia="Times New Roman" w:hAnsi="Times New Roman"/>
          <w:sz w:val="24"/>
          <w:szCs w:val="24"/>
          <w:lang w:eastAsia="ru-RU"/>
        </w:rPr>
      </w:pPr>
      <w:r w:rsidRPr="00BA5373">
        <w:rPr>
          <w:rFonts w:ascii="Times New Roman" w:eastAsia="Times New Roman" w:hAnsi="Times New Roman"/>
          <w:sz w:val="24"/>
          <w:szCs w:val="24"/>
          <w:lang w:eastAsia="ru-RU"/>
        </w:rPr>
        <w:t>Опрыскивание растений препаратом Бактофит, СП способствовало увеличению всех показателей. По общей массе клубней в гнезде прибавки составили 57-201г, по массе товарных клубней прибавки составили 65-221г в зависимости от агрохимического фона. Защита вегетативных частей от фитофтороза способствовала увеличению фотосинтезирующей поверхности, что в конечном итоге положительно сказалось на накоплении общей биомассы и в том числе массе клубней, максимальная прибавка получена при предпосевном внесении в почву удобрений цеолит и цеолит совместно с аммофосом</w:t>
      </w:r>
      <w:r>
        <w:rPr>
          <w:rFonts w:ascii="Times New Roman" w:eastAsia="Times New Roman" w:hAnsi="Times New Roman"/>
          <w:sz w:val="24"/>
          <w:szCs w:val="24"/>
          <w:lang w:eastAsia="ru-RU"/>
        </w:rPr>
        <w:t xml:space="preserve"> (</w:t>
      </w:r>
      <w:r w:rsidR="00AB3821" w:rsidRPr="00BA5373">
        <w:rPr>
          <w:rFonts w:ascii="Times New Roman" w:eastAsia="Times New Roman" w:hAnsi="Times New Roman"/>
          <w:sz w:val="24"/>
          <w:szCs w:val="24"/>
          <w:lang w:eastAsia="ru-RU"/>
        </w:rPr>
        <w:t>таблиц</w:t>
      </w:r>
      <w:r>
        <w:rPr>
          <w:rFonts w:ascii="Times New Roman" w:eastAsia="Times New Roman" w:hAnsi="Times New Roman"/>
          <w:sz w:val="24"/>
          <w:szCs w:val="24"/>
          <w:lang w:eastAsia="ru-RU"/>
        </w:rPr>
        <w:t>а</w:t>
      </w:r>
      <w:r w:rsidR="00AB3821" w:rsidRPr="00BA5373">
        <w:rPr>
          <w:rFonts w:ascii="Times New Roman" w:eastAsia="Times New Roman" w:hAnsi="Times New Roman"/>
          <w:sz w:val="24"/>
          <w:szCs w:val="24"/>
          <w:lang w:eastAsia="ru-RU"/>
        </w:rPr>
        <w:t xml:space="preserve"> </w:t>
      </w:r>
      <w:r w:rsidR="00963CA4" w:rsidRPr="00BA5373">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p w14:paraId="1FBE0FA3" w14:textId="637D6498" w:rsidR="006F4D1A" w:rsidRPr="00BA5373" w:rsidRDefault="006F4D1A" w:rsidP="003172E1">
      <w:pPr>
        <w:widowControl w:val="0"/>
        <w:spacing w:after="0" w:line="240" w:lineRule="auto"/>
        <w:ind w:firstLine="397"/>
        <w:jc w:val="center"/>
        <w:rPr>
          <w:rFonts w:ascii="Times New Roman" w:eastAsia="Times New Roman" w:hAnsi="Times New Roman"/>
          <w:sz w:val="24"/>
          <w:szCs w:val="24"/>
          <w:lang w:eastAsia="ru-RU"/>
        </w:rPr>
      </w:pPr>
      <w:r w:rsidRPr="00BA5373">
        <w:rPr>
          <w:rFonts w:ascii="Times New Roman" w:eastAsia="Times New Roman" w:hAnsi="Times New Roman"/>
          <w:sz w:val="24"/>
          <w:szCs w:val="24"/>
          <w:lang w:eastAsia="ru-RU"/>
        </w:rPr>
        <w:t xml:space="preserve">Таблица </w:t>
      </w:r>
      <w:r w:rsidR="00963CA4" w:rsidRPr="00BA5373">
        <w:rPr>
          <w:rFonts w:ascii="Times New Roman" w:eastAsia="Times New Roman" w:hAnsi="Times New Roman"/>
          <w:sz w:val="24"/>
          <w:szCs w:val="24"/>
          <w:lang w:eastAsia="ru-RU"/>
        </w:rPr>
        <w:t>2</w:t>
      </w:r>
      <w:r w:rsidRPr="00BA5373">
        <w:rPr>
          <w:rFonts w:ascii="Times New Roman" w:eastAsia="Times New Roman" w:hAnsi="Times New Roman"/>
          <w:sz w:val="24"/>
          <w:szCs w:val="24"/>
          <w:lang w:eastAsia="ru-RU"/>
        </w:rPr>
        <w:t xml:space="preserve"> – Структура урожайности и урожайность картофеля</w:t>
      </w:r>
    </w:p>
    <w:tbl>
      <w:tblPr>
        <w:tblW w:w="5000" w:type="pct"/>
        <w:jc w:val="center"/>
        <w:tblCellMar>
          <w:left w:w="0" w:type="dxa"/>
          <w:right w:w="0" w:type="dxa"/>
        </w:tblCellMar>
        <w:tblLook w:val="0000" w:firstRow="0" w:lastRow="0" w:firstColumn="0" w:lastColumn="0" w:noHBand="0" w:noVBand="0"/>
      </w:tblPr>
      <w:tblGrid>
        <w:gridCol w:w="1614"/>
        <w:gridCol w:w="2057"/>
        <w:gridCol w:w="1162"/>
        <w:gridCol w:w="1248"/>
        <w:gridCol w:w="1245"/>
        <w:gridCol w:w="1848"/>
      </w:tblGrid>
      <w:tr w:rsidR="004A0209" w:rsidRPr="00A54F03" w14:paraId="20D41B01" w14:textId="602822EC" w:rsidTr="00BA5373">
        <w:trPr>
          <w:trHeight w:val="361"/>
          <w:jc w:val="center"/>
        </w:trPr>
        <w:tc>
          <w:tcPr>
            <w:tcW w:w="20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0BC011"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Вариант опыта</w:t>
            </w:r>
          </w:p>
        </w:tc>
        <w:tc>
          <w:tcPr>
            <w:tcW w:w="648" w:type="pct"/>
            <w:vMerge w:val="restart"/>
            <w:tcBorders>
              <w:top w:val="single" w:sz="4" w:space="0" w:color="auto"/>
              <w:left w:val="single" w:sz="4" w:space="0" w:color="auto"/>
              <w:right w:val="single" w:sz="4" w:space="0" w:color="auto"/>
            </w:tcBorders>
            <w:shd w:val="clear" w:color="auto" w:fill="FFFFFF"/>
          </w:tcPr>
          <w:p w14:paraId="725BAB1B" w14:textId="2388FBE7" w:rsidR="004A0209" w:rsidRPr="00A54F03" w:rsidRDefault="004A0209"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Общая масса клубней, г</w:t>
            </w:r>
          </w:p>
        </w:tc>
        <w:tc>
          <w:tcPr>
            <w:tcW w:w="1388" w:type="pct"/>
            <w:gridSpan w:val="2"/>
            <w:tcBorders>
              <w:top w:val="single" w:sz="4" w:space="0" w:color="auto"/>
              <w:left w:val="single" w:sz="4" w:space="0" w:color="auto"/>
              <w:bottom w:val="single" w:sz="4" w:space="0" w:color="auto"/>
              <w:right w:val="single" w:sz="4" w:space="0" w:color="auto"/>
            </w:tcBorders>
            <w:shd w:val="clear" w:color="auto" w:fill="FFFFFF"/>
          </w:tcPr>
          <w:p w14:paraId="504686FE" w14:textId="6E4DC4EE" w:rsidR="004A0209" w:rsidRPr="00A54F03" w:rsidRDefault="004A0209" w:rsidP="00BA5373">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Товарные (35-80мм)</w:t>
            </w:r>
          </w:p>
        </w:tc>
        <w:tc>
          <w:tcPr>
            <w:tcW w:w="933" w:type="pct"/>
            <w:vMerge w:val="restart"/>
            <w:tcBorders>
              <w:top w:val="single" w:sz="4" w:space="0" w:color="auto"/>
              <w:left w:val="single" w:sz="4" w:space="0" w:color="auto"/>
              <w:right w:val="single" w:sz="4" w:space="0" w:color="auto"/>
            </w:tcBorders>
            <w:shd w:val="clear" w:color="auto" w:fill="FFFFFF"/>
          </w:tcPr>
          <w:p w14:paraId="7ED0A44D" w14:textId="40CD4F4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r w:rsidRPr="00A54F03">
              <w:rPr>
                <w:rFonts w:ascii="Times New Roman" w:hAnsi="Times New Roman" w:cs="Times New Roman"/>
                <w:sz w:val="24"/>
                <w:szCs w:val="24"/>
              </w:rPr>
              <w:t>Урожайность, т/га</w:t>
            </w:r>
          </w:p>
        </w:tc>
      </w:tr>
      <w:tr w:rsidR="004A0209" w:rsidRPr="00A54F03" w14:paraId="587F0BDF" w14:textId="253C25BF" w:rsidTr="00AB3821">
        <w:trPr>
          <w:trHeight w:val="322"/>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041CAC24" w14:textId="77777777" w:rsidR="004A0209" w:rsidRPr="00A54F03" w:rsidRDefault="004A0209"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биофунгицид (фактор А)</w:t>
            </w:r>
          </w:p>
        </w:tc>
        <w:tc>
          <w:tcPr>
            <w:tcW w:w="1136" w:type="pct"/>
            <w:vMerge w:val="restart"/>
            <w:tcBorders>
              <w:top w:val="single" w:sz="4" w:space="0" w:color="auto"/>
              <w:left w:val="single" w:sz="4" w:space="0" w:color="auto"/>
              <w:right w:val="single" w:sz="4" w:space="0" w:color="auto"/>
            </w:tcBorders>
            <w:shd w:val="clear" w:color="auto" w:fill="FFFFFF"/>
            <w:vAlign w:val="center"/>
          </w:tcPr>
          <w:p w14:paraId="5B048C16" w14:textId="77777777" w:rsidR="004A0209" w:rsidRPr="00A54F03" w:rsidRDefault="004A0209"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агрохимический фон (фактор Б)</w:t>
            </w:r>
          </w:p>
        </w:tc>
        <w:tc>
          <w:tcPr>
            <w:tcW w:w="648" w:type="pct"/>
            <w:vMerge/>
            <w:tcBorders>
              <w:left w:val="single" w:sz="4" w:space="0" w:color="auto"/>
              <w:right w:val="single" w:sz="4" w:space="0" w:color="auto"/>
            </w:tcBorders>
            <w:shd w:val="clear" w:color="auto" w:fill="FFFFFF"/>
          </w:tcPr>
          <w:p w14:paraId="7FF1F54A"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695" w:type="pct"/>
            <w:tcBorders>
              <w:top w:val="single" w:sz="4" w:space="0" w:color="auto"/>
              <w:left w:val="single" w:sz="4" w:space="0" w:color="auto"/>
              <w:right w:val="single" w:sz="4" w:space="0" w:color="auto"/>
            </w:tcBorders>
            <w:shd w:val="clear" w:color="auto" w:fill="FFFFFF"/>
          </w:tcPr>
          <w:p w14:paraId="0C4F60A5" w14:textId="3FDAAD66" w:rsidR="004A0209" w:rsidRPr="00A54F03" w:rsidRDefault="004A0209"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Масса, г</w:t>
            </w:r>
          </w:p>
        </w:tc>
        <w:tc>
          <w:tcPr>
            <w:tcW w:w="693" w:type="pct"/>
            <w:tcBorders>
              <w:top w:val="single" w:sz="4" w:space="0" w:color="auto"/>
              <w:left w:val="single" w:sz="4" w:space="0" w:color="auto"/>
              <w:right w:val="single" w:sz="4" w:space="0" w:color="auto"/>
            </w:tcBorders>
            <w:shd w:val="clear" w:color="auto" w:fill="FFFFFF"/>
          </w:tcPr>
          <w:p w14:paraId="1FA48AAC" w14:textId="63F98458" w:rsidR="004A0209" w:rsidRPr="00A54F03" w:rsidRDefault="004A0209" w:rsidP="00963CA4">
            <w:pPr>
              <w:widowControl w:val="0"/>
              <w:spacing w:after="0" w:line="240" w:lineRule="auto"/>
              <w:rPr>
                <w:rFonts w:ascii="Times New Roman" w:hAnsi="Times New Roman" w:cs="Times New Roman"/>
                <w:sz w:val="24"/>
                <w:szCs w:val="24"/>
              </w:rPr>
            </w:pPr>
            <w:r w:rsidRPr="00A54F03">
              <w:rPr>
                <w:rFonts w:ascii="Times New Roman" w:hAnsi="Times New Roman" w:cs="Times New Roman"/>
                <w:sz w:val="24"/>
                <w:szCs w:val="24"/>
              </w:rPr>
              <w:t>Шт.</w:t>
            </w:r>
          </w:p>
        </w:tc>
        <w:tc>
          <w:tcPr>
            <w:tcW w:w="933" w:type="pct"/>
            <w:vMerge/>
            <w:tcBorders>
              <w:left w:val="single" w:sz="4" w:space="0" w:color="auto"/>
              <w:right w:val="single" w:sz="4" w:space="0" w:color="auto"/>
            </w:tcBorders>
            <w:shd w:val="clear" w:color="auto" w:fill="FFFFFF"/>
          </w:tcPr>
          <w:p w14:paraId="0F80C8F6"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r>
      <w:tr w:rsidR="004A0209" w:rsidRPr="00A54F03" w14:paraId="0297A7EF" w14:textId="5AAA3E29" w:rsidTr="004A0209">
        <w:trPr>
          <w:trHeight w:val="80"/>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1CF748B9"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1136" w:type="pct"/>
            <w:vMerge/>
            <w:tcBorders>
              <w:left w:val="single" w:sz="4" w:space="0" w:color="auto"/>
              <w:bottom w:val="single" w:sz="4" w:space="0" w:color="auto"/>
              <w:right w:val="single" w:sz="4" w:space="0" w:color="auto"/>
            </w:tcBorders>
            <w:shd w:val="clear" w:color="auto" w:fill="FFFFFF"/>
            <w:vAlign w:val="center"/>
          </w:tcPr>
          <w:p w14:paraId="55ADAB76"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648" w:type="pct"/>
            <w:vMerge/>
            <w:tcBorders>
              <w:left w:val="single" w:sz="4" w:space="0" w:color="auto"/>
              <w:bottom w:val="single" w:sz="4" w:space="0" w:color="auto"/>
              <w:right w:val="single" w:sz="4" w:space="0" w:color="auto"/>
            </w:tcBorders>
            <w:shd w:val="clear" w:color="auto" w:fill="FFFFFF"/>
          </w:tcPr>
          <w:p w14:paraId="68D56D26"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695" w:type="pct"/>
            <w:tcBorders>
              <w:left w:val="single" w:sz="4" w:space="0" w:color="auto"/>
              <w:bottom w:val="single" w:sz="4" w:space="0" w:color="auto"/>
              <w:right w:val="single" w:sz="4" w:space="0" w:color="auto"/>
            </w:tcBorders>
            <w:shd w:val="clear" w:color="auto" w:fill="FFFFFF"/>
          </w:tcPr>
          <w:p w14:paraId="6CC7B481"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693" w:type="pct"/>
            <w:tcBorders>
              <w:left w:val="single" w:sz="4" w:space="0" w:color="auto"/>
              <w:bottom w:val="single" w:sz="4" w:space="0" w:color="auto"/>
              <w:right w:val="single" w:sz="4" w:space="0" w:color="auto"/>
            </w:tcBorders>
            <w:shd w:val="clear" w:color="auto" w:fill="FFFFFF"/>
          </w:tcPr>
          <w:p w14:paraId="78B7E111"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c>
          <w:tcPr>
            <w:tcW w:w="933" w:type="pct"/>
            <w:tcBorders>
              <w:left w:val="single" w:sz="4" w:space="0" w:color="auto"/>
              <w:bottom w:val="single" w:sz="4" w:space="0" w:color="auto"/>
              <w:right w:val="single" w:sz="4" w:space="0" w:color="auto"/>
            </w:tcBorders>
            <w:shd w:val="clear" w:color="auto" w:fill="FFFFFF"/>
          </w:tcPr>
          <w:p w14:paraId="501F9EF5" w14:textId="77777777" w:rsidR="004A0209" w:rsidRPr="00A54F03" w:rsidRDefault="004A0209" w:rsidP="003172E1">
            <w:pPr>
              <w:widowControl w:val="0"/>
              <w:spacing w:after="0" w:line="240" w:lineRule="auto"/>
              <w:ind w:firstLine="397"/>
              <w:jc w:val="center"/>
              <w:rPr>
                <w:rFonts w:ascii="Times New Roman" w:hAnsi="Times New Roman" w:cs="Times New Roman"/>
                <w:sz w:val="24"/>
                <w:szCs w:val="24"/>
              </w:rPr>
            </w:pPr>
          </w:p>
        </w:tc>
      </w:tr>
      <w:tr w:rsidR="004A0209" w:rsidRPr="00A54F03" w14:paraId="1E3CF1C0" w14:textId="682204B4" w:rsidTr="00AB3821">
        <w:trPr>
          <w:trHeight w:val="264"/>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0F123C0B" w14:textId="77777777" w:rsidR="004A0209" w:rsidRPr="00A54F03" w:rsidRDefault="004A0209"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Бактофит, СП</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499618A9" w14:textId="77777777" w:rsidR="004A0209" w:rsidRPr="00A54F03" w:rsidRDefault="004A0209"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без удобрений</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6672C3C8" w14:textId="00BD4080"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780</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628D876D" w14:textId="6D5874A6"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755</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698A4E7" w14:textId="1136FF1E" w:rsidR="004A0209" w:rsidRPr="00A54F03" w:rsidRDefault="004A0209" w:rsidP="003172E1">
            <w:pPr>
              <w:widowControl w:val="0"/>
              <w:spacing w:after="0" w:line="240" w:lineRule="auto"/>
              <w:ind w:firstLine="397"/>
              <w:jc w:val="center"/>
              <w:rPr>
                <w:rFonts w:ascii="Times New Roman" w:hAnsi="Times New Roman" w:cs="Times New Roman"/>
                <w:bCs/>
                <w:sz w:val="24"/>
                <w:szCs w:val="24"/>
                <w:lang w:val="en-US"/>
              </w:rPr>
            </w:pPr>
            <w:r w:rsidRPr="00A54F03">
              <w:rPr>
                <w:rFonts w:ascii="Times New Roman" w:eastAsia="Times New Roman" w:hAnsi="Times New Roman" w:cs="Times New Roman"/>
                <w:color w:val="000000"/>
                <w:sz w:val="24"/>
                <w:szCs w:val="24"/>
                <w:lang w:eastAsia="ru-RU"/>
              </w:rPr>
              <w:t>7,0</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7C1B5636" w14:textId="01559903"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26,9</w:t>
            </w:r>
          </w:p>
        </w:tc>
      </w:tr>
      <w:tr w:rsidR="004A0209" w:rsidRPr="00A54F03" w14:paraId="67B0E7A2" w14:textId="3FC75A3E" w:rsidTr="00AB3821">
        <w:trPr>
          <w:trHeight w:val="264"/>
          <w:jc w:val="center"/>
        </w:trPr>
        <w:tc>
          <w:tcPr>
            <w:tcW w:w="895" w:type="pct"/>
            <w:vMerge/>
            <w:tcBorders>
              <w:left w:val="single" w:sz="4" w:space="0" w:color="auto"/>
              <w:right w:val="single" w:sz="4" w:space="0" w:color="auto"/>
            </w:tcBorders>
            <w:shd w:val="clear" w:color="auto" w:fill="FFFFFF"/>
            <w:vAlign w:val="center"/>
          </w:tcPr>
          <w:p w14:paraId="23130AE0" w14:textId="77777777" w:rsidR="004A0209" w:rsidRPr="00A54F03" w:rsidRDefault="004A0209"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2C94E8BA" w14:textId="77777777" w:rsidR="004A0209" w:rsidRPr="00A54F03" w:rsidRDefault="004A0209"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цеолит</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E1705D8" w14:textId="4E742F48"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1065</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64FC587F" w14:textId="1B5F6E94"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1028</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DB1F4AE" w14:textId="0ADFC32E"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7,2</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DDDC37B" w14:textId="451C995A"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36,7</w:t>
            </w:r>
          </w:p>
        </w:tc>
      </w:tr>
      <w:tr w:rsidR="004A0209" w:rsidRPr="00A54F03" w14:paraId="4CBB84E6" w14:textId="1FA1200D" w:rsidTr="00AB3821">
        <w:trPr>
          <w:trHeight w:val="264"/>
          <w:jc w:val="center"/>
        </w:trPr>
        <w:tc>
          <w:tcPr>
            <w:tcW w:w="895" w:type="pct"/>
            <w:vMerge/>
            <w:tcBorders>
              <w:left w:val="single" w:sz="4" w:space="0" w:color="auto"/>
              <w:right w:val="single" w:sz="4" w:space="0" w:color="auto"/>
            </w:tcBorders>
            <w:shd w:val="clear" w:color="auto" w:fill="FFFFFF"/>
            <w:vAlign w:val="center"/>
          </w:tcPr>
          <w:p w14:paraId="08B3174F" w14:textId="77777777" w:rsidR="004A0209" w:rsidRPr="00A54F03" w:rsidRDefault="004A0209"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5991E2ED" w14:textId="77777777" w:rsidR="004A0209" w:rsidRPr="00A54F03" w:rsidRDefault="004A0209"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цеолит+аммофос</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D23A5D" w14:textId="333C77FC"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959</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75848118" w14:textId="0FB329CC"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908</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DFE08BB" w14:textId="15CD6A21"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8,2</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03574873" w14:textId="65134A9A"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32,4</w:t>
            </w:r>
          </w:p>
        </w:tc>
      </w:tr>
      <w:tr w:rsidR="004A0209" w:rsidRPr="00A54F03" w14:paraId="20EC465E" w14:textId="46832052" w:rsidTr="00AB3821">
        <w:trPr>
          <w:trHeight w:val="264"/>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50E64D7C" w14:textId="77777777" w:rsidR="004A0209" w:rsidRPr="00A54F03" w:rsidRDefault="004A0209"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2E377766" w14:textId="77777777" w:rsidR="004A0209" w:rsidRPr="00A54F03" w:rsidRDefault="004A0209"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аммофос</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48326874" w14:textId="22C5D1D1"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774</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3D081C2D" w14:textId="577AA11F"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720</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9463671" w14:textId="3E30DC72"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6,8</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2F7BBAA3" w14:textId="1F0742D8" w:rsidR="004A0209"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25,7</w:t>
            </w:r>
          </w:p>
        </w:tc>
      </w:tr>
      <w:tr w:rsidR="00AB3821" w:rsidRPr="00A54F03" w14:paraId="20EBEFF1" w14:textId="38B3D8AE" w:rsidTr="00AB3821">
        <w:trPr>
          <w:trHeight w:val="264"/>
          <w:jc w:val="center"/>
        </w:trPr>
        <w:tc>
          <w:tcPr>
            <w:tcW w:w="895" w:type="pct"/>
            <w:vMerge w:val="restart"/>
            <w:tcBorders>
              <w:top w:val="single" w:sz="4" w:space="0" w:color="auto"/>
              <w:left w:val="single" w:sz="4" w:space="0" w:color="auto"/>
              <w:right w:val="single" w:sz="4" w:space="0" w:color="auto"/>
            </w:tcBorders>
            <w:shd w:val="clear" w:color="auto" w:fill="FFFFFF"/>
            <w:vAlign w:val="center"/>
          </w:tcPr>
          <w:p w14:paraId="75397501" w14:textId="485DE263" w:rsidR="00AB3821" w:rsidRPr="00A54F03" w:rsidRDefault="00AB3821" w:rsidP="00963CA4">
            <w:pPr>
              <w:widowControl w:val="0"/>
              <w:spacing w:after="0" w:line="240" w:lineRule="auto"/>
              <w:rPr>
                <w:rFonts w:ascii="Times New Roman" w:hAnsi="Times New Roman" w:cs="Times New Roman"/>
                <w:bCs/>
                <w:sz w:val="24"/>
                <w:szCs w:val="24"/>
              </w:rPr>
            </w:pPr>
            <w:r w:rsidRPr="00A54F03">
              <w:rPr>
                <w:rFonts w:ascii="Times New Roman" w:hAnsi="Times New Roman" w:cs="Times New Roman"/>
                <w:bCs/>
                <w:sz w:val="24"/>
                <w:szCs w:val="24"/>
              </w:rPr>
              <w:t>Контроль (без обработки)</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384A9968" w14:textId="77777777" w:rsidR="00AB3821" w:rsidRPr="00A54F03" w:rsidRDefault="00AB3821"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без удобрений</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3D2680" w14:textId="0CB094F6"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723</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247346A1" w14:textId="35603421"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686</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75B54CC5" w14:textId="5B56EA14"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7,2</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68C6067" w14:textId="6910A693" w:rsidR="00AB3821"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hAnsi="Times New Roman" w:cs="Times New Roman"/>
                <w:bCs/>
                <w:sz w:val="24"/>
                <w:szCs w:val="24"/>
              </w:rPr>
              <w:t>24,5</w:t>
            </w:r>
          </w:p>
        </w:tc>
      </w:tr>
      <w:tr w:rsidR="00AB3821" w:rsidRPr="00A54F03" w14:paraId="132C12BF" w14:textId="325B3D6A" w:rsidTr="00AB3821">
        <w:trPr>
          <w:trHeight w:val="264"/>
          <w:jc w:val="center"/>
        </w:trPr>
        <w:tc>
          <w:tcPr>
            <w:tcW w:w="895" w:type="pct"/>
            <w:vMerge/>
            <w:tcBorders>
              <w:left w:val="single" w:sz="4" w:space="0" w:color="auto"/>
              <w:right w:val="single" w:sz="4" w:space="0" w:color="auto"/>
            </w:tcBorders>
            <w:shd w:val="clear" w:color="auto" w:fill="FFFFFF"/>
            <w:vAlign w:val="center"/>
          </w:tcPr>
          <w:p w14:paraId="1660BD21" w14:textId="77777777" w:rsidR="00AB3821" w:rsidRPr="00A54F03" w:rsidRDefault="00AB3821"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184466E5" w14:textId="77777777" w:rsidR="00AB3821" w:rsidRPr="00A54F03" w:rsidRDefault="00AB3821"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цеолит</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5902D67D" w14:textId="38E21E0F"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928</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6727B7F2" w14:textId="33024A2B"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857</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EAD5852" w14:textId="51368631"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hAnsi="Times New Roman" w:cs="Times New Roman"/>
                <w:bCs/>
                <w:sz w:val="24"/>
                <w:szCs w:val="24"/>
              </w:rPr>
              <w:t>7,0</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714FD7DB" w14:textId="7049BF92" w:rsidR="00AB3821"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hAnsi="Times New Roman" w:cs="Times New Roman"/>
                <w:bCs/>
                <w:sz w:val="24"/>
                <w:szCs w:val="24"/>
              </w:rPr>
              <w:t>30,6</w:t>
            </w:r>
          </w:p>
        </w:tc>
      </w:tr>
      <w:tr w:rsidR="00AB3821" w:rsidRPr="00A54F03" w14:paraId="0EDC8125" w14:textId="1F18F049" w:rsidTr="00AB3821">
        <w:trPr>
          <w:trHeight w:val="264"/>
          <w:jc w:val="center"/>
        </w:trPr>
        <w:tc>
          <w:tcPr>
            <w:tcW w:w="895" w:type="pct"/>
            <w:vMerge/>
            <w:tcBorders>
              <w:left w:val="single" w:sz="4" w:space="0" w:color="auto"/>
              <w:right w:val="single" w:sz="4" w:space="0" w:color="auto"/>
            </w:tcBorders>
            <w:shd w:val="clear" w:color="auto" w:fill="FFFFFF"/>
            <w:vAlign w:val="center"/>
          </w:tcPr>
          <w:p w14:paraId="1CD7DBAB" w14:textId="77777777" w:rsidR="00AB3821" w:rsidRPr="00A54F03" w:rsidRDefault="00AB3821"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2012DE07" w14:textId="77777777" w:rsidR="00AB3821" w:rsidRPr="00A54F03" w:rsidRDefault="00AB3821"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цеолит+аммофос</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4B6F89B7" w14:textId="5FE2E39A"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758</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221CD8D1" w14:textId="3F6D5338"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687</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64E63E1" w14:textId="51C4A4DF"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6,2</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1AC6E096" w14:textId="4D40AB70" w:rsidR="00AB3821"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hAnsi="Times New Roman" w:cs="Times New Roman"/>
                <w:bCs/>
                <w:sz w:val="24"/>
                <w:szCs w:val="24"/>
              </w:rPr>
              <w:t>24,5</w:t>
            </w:r>
          </w:p>
        </w:tc>
      </w:tr>
      <w:tr w:rsidR="00AB3821" w:rsidRPr="00A54F03" w14:paraId="4C378B19" w14:textId="5AA29995" w:rsidTr="00AB3821">
        <w:trPr>
          <w:trHeight w:val="264"/>
          <w:jc w:val="center"/>
        </w:trPr>
        <w:tc>
          <w:tcPr>
            <w:tcW w:w="895" w:type="pct"/>
            <w:vMerge/>
            <w:tcBorders>
              <w:left w:val="single" w:sz="4" w:space="0" w:color="auto"/>
              <w:bottom w:val="single" w:sz="4" w:space="0" w:color="auto"/>
              <w:right w:val="single" w:sz="4" w:space="0" w:color="auto"/>
            </w:tcBorders>
            <w:shd w:val="clear" w:color="auto" w:fill="FFFFFF"/>
            <w:vAlign w:val="center"/>
          </w:tcPr>
          <w:p w14:paraId="3C5330AC" w14:textId="77777777" w:rsidR="00AB3821" w:rsidRPr="00A54F03" w:rsidRDefault="00AB3821" w:rsidP="003172E1">
            <w:pPr>
              <w:widowControl w:val="0"/>
              <w:spacing w:after="0" w:line="240" w:lineRule="auto"/>
              <w:ind w:firstLine="397"/>
              <w:rPr>
                <w:rFonts w:ascii="Times New Roman" w:hAnsi="Times New Roman" w:cs="Times New Roman"/>
                <w:bCs/>
                <w:sz w:val="24"/>
                <w:szCs w:val="24"/>
              </w:rPr>
            </w:pPr>
          </w:p>
        </w:tc>
        <w:tc>
          <w:tcPr>
            <w:tcW w:w="1136" w:type="pct"/>
            <w:tcBorders>
              <w:top w:val="single" w:sz="4" w:space="0" w:color="auto"/>
              <w:left w:val="single" w:sz="4" w:space="0" w:color="auto"/>
              <w:bottom w:val="single" w:sz="4" w:space="0" w:color="auto"/>
              <w:right w:val="single" w:sz="4" w:space="0" w:color="auto"/>
            </w:tcBorders>
            <w:shd w:val="clear" w:color="auto" w:fill="FFFFFF"/>
            <w:vAlign w:val="center"/>
          </w:tcPr>
          <w:p w14:paraId="5E7F1438" w14:textId="77777777" w:rsidR="00AB3821" w:rsidRPr="00A54F03" w:rsidRDefault="00AB3821" w:rsidP="00712D3B">
            <w:pPr>
              <w:widowControl w:val="0"/>
              <w:spacing w:after="0" w:line="240" w:lineRule="auto"/>
              <w:jc w:val="both"/>
              <w:rPr>
                <w:rFonts w:ascii="Times New Roman" w:hAnsi="Times New Roman" w:cs="Times New Roman"/>
                <w:bCs/>
                <w:sz w:val="24"/>
                <w:szCs w:val="24"/>
              </w:rPr>
            </w:pPr>
            <w:r w:rsidRPr="00A54F03">
              <w:rPr>
                <w:rFonts w:ascii="Times New Roman" w:hAnsi="Times New Roman" w:cs="Times New Roman"/>
                <w:bCs/>
                <w:sz w:val="24"/>
                <w:szCs w:val="24"/>
              </w:rPr>
              <w:t>аммофос</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3BDEE595" w14:textId="6DFD753E"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688</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444DEC88" w14:textId="43528150"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655</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0FDDF97D" w14:textId="48E15FE6" w:rsidR="00AB3821" w:rsidRPr="00A54F03" w:rsidRDefault="00AB3821"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eastAsia="Times New Roman" w:hAnsi="Times New Roman" w:cs="Times New Roman"/>
                <w:color w:val="000000"/>
                <w:sz w:val="24"/>
                <w:szCs w:val="24"/>
                <w:lang w:eastAsia="ru-RU"/>
              </w:rPr>
              <w:t>6,8</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2AEAC0B9" w14:textId="261E38D8" w:rsidR="00AB3821" w:rsidRPr="00A54F03" w:rsidRDefault="004A0209" w:rsidP="003172E1">
            <w:pPr>
              <w:widowControl w:val="0"/>
              <w:spacing w:after="0" w:line="240" w:lineRule="auto"/>
              <w:ind w:firstLine="397"/>
              <w:jc w:val="center"/>
              <w:rPr>
                <w:rFonts w:ascii="Times New Roman" w:hAnsi="Times New Roman" w:cs="Times New Roman"/>
                <w:bCs/>
                <w:sz w:val="24"/>
                <w:szCs w:val="24"/>
              </w:rPr>
            </w:pPr>
            <w:r w:rsidRPr="00A54F03">
              <w:rPr>
                <w:rFonts w:ascii="Times New Roman" w:hAnsi="Times New Roman" w:cs="Times New Roman"/>
                <w:bCs/>
                <w:sz w:val="24"/>
                <w:szCs w:val="24"/>
              </w:rPr>
              <w:t>23,4</w:t>
            </w:r>
          </w:p>
        </w:tc>
      </w:tr>
    </w:tbl>
    <w:p w14:paraId="2A57CA1D" w14:textId="698A7D22" w:rsidR="00866635" w:rsidRPr="00BA5373" w:rsidRDefault="00866635" w:rsidP="003172E1">
      <w:pPr>
        <w:widowControl w:val="0"/>
        <w:spacing w:after="0" w:line="240" w:lineRule="auto"/>
        <w:ind w:firstLine="397"/>
        <w:jc w:val="both"/>
        <w:rPr>
          <w:rFonts w:ascii="Times New Roman" w:eastAsia="Times New Roman" w:hAnsi="Times New Roman"/>
          <w:sz w:val="24"/>
          <w:szCs w:val="24"/>
          <w:lang w:eastAsia="ru-RU"/>
        </w:rPr>
      </w:pPr>
      <w:r w:rsidRPr="00BA5373">
        <w:rPr>
          <w:rFonts w:ascii="Times New Roman" w:eastAsia="Times New Roman" w:hAnsi="Times New Roman"/>
          <w:sz w:val="24"/>
          <w:szCs w:val="24"/>
          <w:lang w:eastAsia="ru-RU"/>
        </w:rPr>
        <w:t>Выводы. Для получения безопасной органической продукции рекомендовано применение биофунгицида Бактофит, СП путем опрыскивания вегетативной части растений картофеля при появлении первых симптомов фитофтороза. Наибольшая биологическая эффективность получена на фоне применения удобрения цеолит, здесь же получена наибольшая урожайность товарных клубней</w:t>
      </w:r>
    </w:p>
    <w:p w14:paraId="7A0E0A2E" w14:textId="0A77AE7A" w:rsidR="00665901" w:rsidRPr="00963CA4" w:rsidRDefault="00866635" w:rsidP="005567C6">
      <w:pPr>
        <w:widowControl w:val="0"/>
        <w:spacing w:after="0" w:line="240" w:lineRule="auto"/>
        <w:ind w:firstLine="397"/>
        <w:rPr>
          <w:rFonts w:ascii="Times New Roman" w:hAnsi="Times New Roman" w:cs="Times New Roman"/>
          <w:b/>
          <w:bCs/>
          <w:i/>
          <w:iCs/>
          <w:color w:val="000000" w:themeColor="text1"/>
          <w:sz w:val="24"/>
          <w:szCs w:val="24"/>
        </w:rPr>
      </w:pPr>
      <w:r w:rsidRPr="00963CA4">
        <w:rPr>
          <w:rFonts w:ascii="Times New Roman" w:hAnsi="Times New Roman" w:cs="Times New Roman"/>
          <w:b/>
          <w:bCs/>
          <w:i/>
          <w:iCs/>
          <w:color w:val="000000" w:themeColor="text1"/>
          <w:sz w:val="24"/>
          <w:szCs w:val="24"/>
        </w:rPr>
        <w:t>Литература</w:t>
      </w:r>
      <w:r w:rsidR="002D18A8" w:rsidRPr="00963CA4">
        <w:rPr>
          <w:rFonts w:ascii="Times New Roman" w:hAnsi="Times New Roman" w:cs="Times New Roman"/>
          <w:b/>
          <w:bCs/>
          <w:i/>
          <w:iCs/>
          <w:color w:val="000000" w:themeColor="text1"/>
          <w:sz w:val="24"/>
          <w:szCs w:val="24"/>
        </w:rPr>
        <w:t>:</w:t>
      </w:r>
    </w:p>
    <w:p w14:paraId="3DA0F4E0" w14:textId="182B036E" w:rsidR="00D64D07" w:rsidRPr="00963CA4" w:rsidRDefault="00D64D07" w:rsidP="003172E1">
      <w:pPr>
        <w:pStyle w:val="a6"/>
        <w:widowControl w:val="0"/>
        <w:numPr>
          <w:ilvl w:val="0"/>
          <w:numId w:val="1"/>
        </w:numPr>
        <w:spacing w:after="0" w:line="240" w:lineRule="auto"/>
        <w:ind w:left="0" w:firstLine="397"/>
        <w:jc w:val="both"/>
        <w:rPr>
          <w:rFonts w:ascii="Times New Roman" w:hAnsi="Times New Roman" w:cs="Times New Roman"/>
          <w:color w:val="000000" w:themeColor="text1"/>
          <w:sz w:val="24"/>
          <w:szCs w:val="24"/>
        </w:rPr>
      </w:pPr>
      <w:r w:rsidRPr="00963CA4">
        <w:rPr>
          <w:rFonts w:ascii="Times New Roman" w:hAnsi="Times New Roman" w:cs="Times New Roman"/>
          <w:bCs/>
          <w:color w:val="000000" w:themeColor="text1"/>
          <w:sz w:val="24"/>
          <w:szCs w:val="24"/>
          <w:shd w:val="clear" w:color="auto" w:fill="FFFFFF"/>
        </w:rPr>
        <w:t>Методические указания по регистрационн</w:t>
      </w:r>
      <w:r w:rsidRPr="00963CA4">
        <w:rPr>
          <w:rFonts w:ascii="Times New Roman" w:hAnsi="Times New Roman" w:cs="Times New Roman"/>
          <w:color w:val="000000" w:themeColor="text1"/>
          <w:sz w:val="24"/>
          <w:szCs w:val="24"/>
          <w:shd w:val="clear" w:color="auto" w:fill="FFFFFF"/>
        </w:rPr>
        <w:t xml:space="preserve">ым </w:t>
      </w:r>
      <w:r w:rsidRPr="00963CA4">
        <w:rPr>
          <w:rFonts w:ascii="Times New Roman" w:hAnsi="Times New Roman" w:cs="Times New Roman"/>
          <w:bCs/>
          <w:color w:val="000000" w:themeColor="text1"/>
          <w:sz w:val="24"/>
          <w:szCs w:val="24"/>
          <w:shd w:val="clear" w:color="auto" w:fill="FFFFFF"/>
        </w:rPr>
        <w:t>испытани</w:t>
      </w:r>
      <w:r w:rsidRPr="00963CA4">
        <w:rPr>
          <w:rFonts w:ascii="Times New Roman" w:hAnsi="Times New Roman" w:cs="Times New Roman"/>
          <w:color w:val="000000" w:themeColor="text1"/>
          <w:sz w:val="24"/>
          <w:szCs w:val="24"/>
          <w:shd w:val="clear" w:color="auto" w:fill="FFFFFF"/>
        </w:rPr>
        <w:t xml:space="preserve">ям </w:t>
      </w:r>
      <w:r w:rsidRPr="00963CA4">
        <w:rPr>
          <w:rFonts w:ascii="Times New Roman" w:hAnsi="Times New Roman" w:cs="Times New Roman"/>
          <w:bCs/>
          <w:color w:val="000000" w:themeColor="text1"/>
          <w:sz w:val="24"/>
          <w:szCs w:val="24"/>
          <w:shd w:val="clear" w:color="auto" w:fill="FFFFFF"/>
        </w:rPr>
        <w:t>фунгицидов</w:t>
      </w:r>
      <w:r w:rsidRPr="00963CA4">
        <w:rPr>
          <w:rFonts w:ascii="Times New Roman" w:hAnsi="Times New Roman" w:cs="Times New Roman"/>
          <w:color w:val="000000" w:themeColor="text1"/>
          <w:sz w:val="24"/>
          <w:szCs w:val="24"/>
          <w:shd w:val="clear" w:color="auto" w:fill="FFFFFF"/>
        </w:rPr>
        <w:t xml:space="preserve"> в сельском хозяйстве / Всероссийский НИИ защиты растений. - СПб. :, 2009. – 379 с.</w:t>
      </w:r>
    </w:p>
    <w:p w14:paraId="5120EDF7" w14:textId="4F2E4885" w:rsidR="00665901" w:rsidRPr="00963CA4" w:rsidRDefault="00665901" w:rsidP="003172E1">
      <w:pPr>
        <w:pStyle w:val="a6"/>
        <w:widowControl w:val="0"/>
        <w:numPr>
          <w:ilvl w:val="0"/>
          <w:numId w:val="1"/>
        </w:numPr>
        <w:spacing w:after="0" w:line="240" w:lineRule="auto"/>
        <w:ind w:left="0" w:firstLine="397"/>
        <w:jc w:val="both"/>
        <w:rPr>
          <w:rFonts w:ascii="Times New Roman" w:hAnsi="Times New Roman" w:cs="Times New Roman"/>
          <w:color w:val="000000" w:themeColor="text1"/>
          <w:sz w:val="24"/>
          <w:szCs w:val="24"/>
        </w:rPr>
      </w:pPr>
      <w:r w:rsidRPr="00963CA4">
        <w:rPr>
          <w:rFonts w:ascii="Times New Roman" w:hAnsi="Times New Roman" w:cs="Times New Roman"/>
          <w:bCs/>
          <w:color w:val="000000" w:themeColor="text1"/>
          <w:sz w:val="24"/>
          <w:szCs w:val="24"/>
        </w:rPr>
        <w:t>Методика Государственного сортоиспытания сельскохозяйственных культур (картофель, овощные и бахчевые культуры). Выпуск 4. – Москва, 2015. – 61с.</w:t>
      </w:r>
    </w:p>
    <w:p w14:paraId="6A796D81" w14:textId="77777777" w:rsidR="00665901" w:rsidRPr="00665901" w:rsidRDefault="00665901" w:rsidP="004A0209">
      <w:pPr>
        <w:widowControl w:val="0"/>
        <w:spacing w:after="0" w:line="240" w:lineRule="auto"/>
        <w:ind w:firstLine="709"/>
        <w:jc w:val="both"/>
        <w:rPr>
          <w:rFonts w:ascii="Times New Roman" w:hAnsi="Times New Roman" w:cs="Times New Roman"/>
          <w:sz w:val="28"/>
          <w:szCs w:val="28"/>
        </w:rPr>
      </w:pPr>
    </w:p>
    <w:sectPr w:rsidR="00665901" w:rsidRPr="00665901" w:rsidSect="00A54F03">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303"/>
    <w:multiLevelType w:val="hybridMultilevel"/>
    <w:tmpl w:val="3C38C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207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EB"/>
    <w:rsid w:val="00001CD0"/>
    <w:rsid w:val="00044FD4"/>
    <w:rsid w:val="00050CD1"/>
    <w:rsid w:val="000715FD"/>
    <w:rsid w:val="001D6D09"/>
    <w:rsid w:val="002725F3"/>
    <w:rsid w:val="002C7E78"/>
    <w:rsid w:val="002D18A8"/>
    <w:rsid w:val="002D5829"/>
    <w:rsid w:val="003172E1"/>
    <w:rsid w:val="00395FE0"/>
    <w:rsid w:val="003C3A12"/>
    <w:rsid w:val="003F5DEB"/>
    <w:rsid w:val="004A0209"/>
    <w:rsid w:val="005567C6"/>
    <w:rsid w:val="00617D63"/>
    <w:rsid w:val="006265F0"/>
    <w:rsid w:val="006529F3"/>
    <w:rsid w:val="00665901"/>
    <w:rsid w:val="006F4D1A"/>
    <w:rsid w:val="00712D3B"/>
    <w:rsid w:val="00832AA7"/>
    <w:rsid w:val="00866635"/>
    <w:rsid w:val="0093523C"/>
    <w:rsid w:val="00963CA4"/>
    <w:rsid w:val="00A54F03"/>
    <w:rsid w:val="00A87924"/>
    <w:rsid w:val="00AB3821"/>
    <w:rsid w:val="00B03A29"/>
    <w:rsid w:val="00B56E62"/>
    <w:rsid w:val="00BA5373"/>
    <w:rsid w:val="00C300E4"/>
    <w:rsid w:val="00D125D8"/>
    <w:rsid w:val="00D55821"/>
    <w:rsid w:val="00D64D07"/>
    <w:rsid w:val="00E13085"/>
    <w:rsid w:val="00E31E89"/>
    <w:rsid w:val="00E90D9F"/>
    <w:rsid w:val="00EA0A5C"/>
    <w:rsid w:val="00EA4B98"/>
    <w:rsid w:val="00EB72EB"/>
    <w:rsid w:val="00F8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36D"/>
  <w15:chartTrackingRefBased/>
  <w15:docId w15:val="{E8A8D0CF-DF3D-4ED1-85C2-98623A5C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EB"/>
    <w:rPr>
      <w:color w:val="0563C1" w:themeColor="hyperlink"/>
      <w:u w:val="single"/>
    </w:rPr>
  </w:style>
  <w:style w:type="character" w:styleId="a4">
    <w:name w:val="Unresolved Mention"/>
    <w:basedOn w:val="a0"/>
    <w:uiPriority w:val="99"/>
    <w:semiHidden/>
    <w:unhideWhenUsed/>
    <w:rsid w:val="00EB72EB"/>
    <w:rPr>
      <w:color w:val="605E5C"/>
      <w:shd w:val="clear" w:color="auto" w:fill="E1DFDD"/>
    </w:rPr>
  </w:style>
  <w:style w:type="character" w:styleId="a5">
    <w:name w:val="FollowedHyperlink"/>
    <w:basedOn w:val="a0"/>
    <w:uiPriority w:val="99"/>
    <w:semiHidden/>
    <w:unhideWhenUsed/>
    <w:rsid w:val="00E13085"/>
    <w:rPr>
      <w:color w:val="954F72" w:themeColor="followedHyperlink"/>
      <w:u w:val="single"/>
    </w:rPr>
  </w:style>
  <w:style w:type="paragraph" w:styleId="a6">
    <w:name w:val="List Paragraph"/>
    <w:basedOn w:val="a"/>
    <w:uiPriority w:val="34"/>
    <w:qFormat/>
    <w:rsid w:val="00665901"/>
    <w:pPr>
      <w:ind w:left="720"/>
      <w:contextualSpacing/>
    </w:pPr>
  </w:style>
  <w:style w:type="paragraph" w:styleId="a7">
    <w:name w:val="Normal (Web)"/>
    <w:basedOn w:val="a"/>
    <w:uiPriority w:val="99"/>
    <w:unhideWhenUsed/>
    <w:rsid w:val="00665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4117">
      <w:bodyDiv w:val="1"/>
      <w:marLeft w:val="0"/>
      <w:marRight w:val="0"/>
      <w:marTop w:val="0"/>
      <w:marBottom w:val="0"/>
      <w:divBdr>
        <w:top w:val="none" w:sz="0" w:space="0" w:color="auto"/>
        <w:left w:val="none" w:sz="0" w:space="0" w:color="auto"/>
        <w:bottom w:val="none" w:sz="0" w:space="0" w:color="auto"/>
        <w:right w:val="none" w:sz="0" w:space="0" w:color="auto"/>
      </w:divBdr>
    </w:div>
    <w:div w:id="13079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i_gudin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3</cp:revision>
  <cp:lastPrinted>2022-11-23T06:08:00Z</cp:lastPrinted>
  <dcterms:created xsi:type="dcterms:W3CDTF">2023-04-12T10:27:00Z</dcterms:created>
  <dcterms:modified xsi:type="dcterms:W3CDTF">2023-04-12T10:48:00Z</dcterms:modified>
</cp:coreProperties>
</file>