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C6" w:rsidRDefault="00E67DF9" w:rsidP="00C3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ПО ВЫДЕЛЕНИЮ ТОЛУ</w:t>
      </w:r>
      <w:r w:rsidR="00C3471F">
        <w:rPr>
          <w:rFonts w:ascii="Times New Roman" w:hAnsi="Times New Roman" w:cs="Times New Roman"/>
          <w:sz w:val="24"/>
          <w:szCs w:val="24"/>
        </w:rPr>
        <w:t>ОЛА ИЗ ОТХОДОВ ПРОИЗВОДСТВА</w:t>
      </w:r>
    </w:p>
    <w:p w:rsidR="00BB7621" w:rsidRPr="0091653C" w:rsidRDefault="00BB7621" w:rsidP="00C347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621" w:rsidRPr="0091653C" w:rsidRDefault="0091653C" w:rsidP="00700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Банникова Анна Павловна</w:t>
      </w:r>
      <w:r w:rsidR="00BB7621">
        <w:rPr>
          <w:rFonts w:ascii="Times New Roman" w:hAnsi="Times New Roman" w:cs="Times New Roman"/>
          <w:sz w:val="24"/>
          <w:szCs w:val="24"/>
        </w:rPr>
        <w:t>, магистрант кафедры «Химическая техника и инженерная экология»,</w:t>
      </w:r>
      <w:r w:rsidR="00BB7621" w:rsidRPr="0091653C">
        <w:rPr>
          <w:rFonts w:ascii="Times New Roman" w:hAnsi="Times New Roman" w:cs="Times New Roman"/>
          <w:sz w:val="24"/>
          <w:szCs w:val="24"/>
        </w:rPr>
        <w:t xml:space="preserve"> </w:t>
      </w:r>
      <w:r w:rsidR="00BB76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B7621" w:rsidRPr="0091653C">
        <w:rPr>
          <w:rFonts w:ascii="Times New Roman" w:hAnsi="Times New Roman" w:cs="Times New Roman"/>
          <w:sz w:val="24"/>
          <w:szCs w:val="24"/>
        </w:rPr>
        <w:t>-</w:t>
      </w:r>
      <w:r w:rsidR="00BB76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B7621" w:rsidRPr="0091653C">
        <w:rPr>
          <w:rFonts w:ascii="Times New Roman" w:hAnsi="Times New Roman" w:cs="Times New Roman"/>
          <w:sz w:val="24"/>
          <w:szCs w:val="24"/>
        </w:rPr>
        <w:t>:</w:t>
      </w:r>
      <w:hyperlink r:id="rId6" w:history="1">
        <w:r w:rsidR="00583B34" w:rsidRPr="004F3A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anya</w:t>
        </w:r>
        <w:r w:rsidR="00583B34" w:rsidRPr="004F3A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83B34" w:rsidRPr="004F3A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bannikova</w:t>
        </w:r>
        <w:r w:rsidR="00583B34" w:rsidRPr="004F3AD7">
          <w:rPr>
            <w:rStyle w:val="a3"/>
            <w:rFonts w:ascii="Times New Roman" w:hAnsi="Times New Roman" w:cs="Times New Roman"/>
            <w:sz w:val="24"/>
            <w:szCs w:val="24"/>
          </w:rPr>
          <w:t>.00.00@</w:t>
        </w:r>
        <w:r w:rsidR="00583B34" w:rsidRPr="004F3A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83B34" w:rsidRPr="004F3A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83B34" w:rsidRPr="004F3A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0029D" w:rsidRPr="0091653C" w:rsidRDefault="00BB7621" w:rsidP="00700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– Горелова Ол</w:t>
      </w:r>
      <w:r w:rsidR="0070029D">
        <w:rPr>
          <w:rFonts w:ascii="Times New Roman" w:hAnsi="Times New Roman" w:cs="Times New Roman"/>
          <w:sz w:val="24"/>
          <w:szCs w:val="24"/>
        </w:rPr>
        <w:t>ьга Михайловна, к.т.н., доцент,</w:t>
      </w:r>
    </w:p>
    <w:p w:rsidR="00BB7621" w:rsidRPr="0091653C" w:rsidRDefault="0070029D" w:rsidP="00700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65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1653C">
        <w:rPr>
          <w:rFonts w:ascii="Times New Roman" w:hAnsi="Times New Roman" w:cs="Times New Roman"/>
          <w:sz w:val="24"/>
          <w:szCs w:val="24"/>
        </w:rPr>
        <w:t>:</w:t>
      </w:r>
      <w:hyperlink r:id="rId7" w:history="1">
        <w:r w:rsidRPr="00BB74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osgor</w:t>
        </w:r>
        <w:r w:rsidRPr="0091653C">
          <w:rPr>
            <w:rStyle w:val="a3"/>
            <w:rFonts w:ascii="Times New Roman" w:hAnsi="Times New Roman" w:cs="Times New Roman"/>
            <w:sz w:val="24"/>
            <w:szCs w:val="24"/>
          </w:rPr>
          <w:t>777@</w:t>
        </w:r>
        <w:r w:rsidRPr="00BB74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1653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BB74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0029D" w:rsidRDefault="0070029D" w:rsidP="007002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029D">
        <w:rPr>
          <w:rFonts w:ascii="Times New Roman" w:hAnsi="Times New Roman" w:cs="Times New Roman"/>
          <w:sz w:val="24"/>
          <w:szCs w:val="24"/>
        </w:rPr>
        <w:t>Алтайский государственный технический университет им.И.И.</w:t>
      </w:r>
      <w:r w:rsidR="0091653C">
        <w:rPr>
          <w:rFonts w:ascii="Times New Roman" w:hAnsi="Times New Roman" w:cs="Times New Roman"/>
          <w:sz w:val="24"/>
          <w:szCs w:val="24"/>
        </w:rPr>
        <w:t xml:space="preserve"> </w:t>
      </w:r>
      <w:r w:rsidRPr="0070029D">
        <w:rPr>
          <w:rFonts w:ascii="Times New Roman" w:hAnsi="Times New Roman" w:cs="Times New Roman"/>
          <w:sz w:val="24"/>
          <w:szCs w:val="24"/>
        </w:rPr>
        <w:t>Ползунова, г.Барнаул, Россия</w:t>
      </w:r>
    </w:p>
    <w:p w:rsidR="00137BD2" w:rsidRDefault="00137BD2" w:rsidP="00700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653C" w:rsidRPr="0091653C" w:rsidRDefault="0091653C" w:rsidP="0091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3C">
        <w:rPr>
          <w:rFonts w:ascii="Times New Roman" w:hAnsi="Times New Roman" w:cs="Times New Roman"/>
          <w:sz w:val="24"/>
          <w:szCs w:val="24"/>
        </w:rPr>
        <w:t>В производствах основного и тонкого органического синтеза, нефтехимии возникает задача выделения товарных продуктов или полупродуктов, индивидуальных веществ или фракций. Зачастую для этих целей используется ректификация.</w:t>
      </w:r>
      <w:r w:rsidR="0007187D">
        <w:rPr>
          <w:rFonts w:ascii="Times New Roman" w:hAnsi="Times New Roman" w:cs="Times New Roman"/>
          <w:sz w:val="24"/>
          <w:szCs w:val="24"/>
        </w:rPr>
        <w:t xml:space="preserve"> </w:t>
      </w:r>
      <w:r w:rsidRPr="0091653C">
        <w:rPr>
          <w:rFonts w:ascii="Times New Roman" w:hAnsi="Times New Roman" w:cs="Times New Roman"/>
          <w:sz w:val="24"/>
          <w:szCs w:val="24"/>
        </w:rPr>
        <w:t>Ректификационное разделение сопровождается образованием массы отходов - головных, промежуточных фракций, кубовых остатков. Эти смеси являются горючими и основной путь их обезвреживания и утилизации - термическая деструкция.</w:t>
      </w:r>
    </w:p>
    <w:p w:rsidR="0091653C" w:rsidRPr="0091653C" w:rsidRDefault="0091653C" w:rsidP="0091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3C">
        <w:rPr>
          <w:rFonts w:ascii="Times New Roman" w:hAnsi="Times New Roman" w:cs="Times New Roman"/>
          <w:sz w:val="24"/>
          <w:szCs w:val="24"/>
        </w:rPr>
        <w:t>При сжигании теряется значительное количество ценных компонентов, выделяется значительное количество газообразных выбросов, происходит тепловое загрязнение окружающей среды.</w:t>
      </w:r>
    </w:p>
    <w:p w:rsidR="0091653C" w:rsidRPr="0091653C" w:rsidRDefault="0091653C" w:rsidP="0091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3C">
        <w:rPr>
          <w:rFonts w:ascii="Times New Roman" w:hAnsi="Times New Roman" w:cs="Times New Roman"/>
          <w:sz w:val="24"/>
          <w:szCs w:val="24"/>
        </w:rPr>
        <w:t>Кубовые остатки зачастую практически невозможно использовать, они являются отходами производства. Некондиционными продуктами называют жидкости, не соответствующие ГОСТам и ТУ. Их использование и переработка экономически нецелесообразны.</w:t>
      </w:r>
    </w:p>
    <w:p w:rsidR="0091653C" w:rsidRPr="0091653C" w:rsidRDefault="0091653C" w:rsidP="0091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3C">
        <w:rPr>
          <w:rFonts w:ascii="Times New Roman" w:hAnsi="Times New Roman" w:cs="Times New Roman"/>
          <w:sz w:val="24"/>
          <w:szCs w:val="24"/>
        </w:rPr>
        <w:t>Огромное количество жидких отходов с кубовыми продуктами образуется в нефтехимической промышленности. На сегодняшний день разработаны и реализуются технологии использования кубовых остатков производств: бутиловых спиртов, масляных альдегидов, 2-этилгексанола, 2-этилгексановой кислоты, этилена-пропилена и этилбензола. Они предполагают как разделение кубовых остатков, так и использование их в составе различных композиций.</w:t>
      </w:r>
    </w:p>
    <w:p w:rsidR="0091653C" w:rsidRPr="0091653C" w:rsidRDefault="0091653C" w:rsidP="0091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3C">
        <w:rPr>
          <w:rFonts w:ascii="Times New Roman" w:hAnsi="Times New Roman" w:cs="Times New Roman"/>
          <w:sz w:val="24"/>
          <w:szCs w:val="24"/>
        </w:rPr>
        <w:t xml:space="preserve">При </w:t>
      </w:r>
      <w:r w:rsidR="00C3471F">
        <w:rPr>
          <w:rFonts w:ascii="Times New Roman" w:hAnsi="Times New Roman" w:cs="Times New Roman"/>
          <w:sz w:val="24"/>
          <w:szCs w:val="24"/>
        </w:rPr>
        <w:t xml:space="preserve">переработке сырого бензола каменноугольного марки Б1 в продукт «бензол высшей очистки» </w:t>
      </w:r>
      <w:r w:rsidRPr="0091653C">
        <w:rPr>
          <w:rFonts w:ascii="Times New Roman" w:hAnsi="Times New Roman" w:cs="Times New Roman"/>
          <w:sz w:val="24"/>
          <w:szCs w:val="24"/>
        </w:rPr>
        <w:t>будет образовываться кубовый остаток, содержащий толуол. Данный отход можно перерабатывать с целью получения товарного толуола первого сорта по ГОСТ 14710-78</w:t>
      </w:r>
      <w:r w:rsidR="00CC7F5E">
        <w:rPr>
          <w:rFonts w:ascii="Times New Roman" w:hAnsi="Times New Roman" w:cs="Times New Roman"/>
          <w:sz w:val="24"/>
          <w:szCs w:val="24"/>
        </w:rPr>
        <w:t xml:space="preserve"> </w:t>
      </w:r>
      <w:r w:rsidR="00CC7F5E" w:rsidRPr="00CC7F5E">
        <w:rPr>
          <w:rFonts w:ascii="Times New Roman" w:hAnsi="Times New Roman" w:cs="Times New Roman"/>
          <w:sz w:val="24"/>
          <w:szCs w:val="24"/>
        </w:rPr>
        <w:t>[1]</w:t>
      </w:r>
      <w:r w:rsidRPr="0091653C">
        <w:rPr>
          <w:rFonts w:ascii="Times New Roman" w:hAnsi="Times New Roman" w:cs="Times New Roman"/>
          <w:sz w:val="24"/>
          <w:szCs w:val="24"/>
        </w:rPr>
        <w:t>.</w:t>
      </w:r>
    </w:p>
    <w:p w:rsidR="0091653C" w:rsidRPr="0091653C" w:rsidRDefault="0091653C" w:rsidP="0091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53C">
        <w:rPr>
          <w:rFonts w:ascii="Times New Roman" w:hAnsi="Times New Roman" w:cs="Times New Roman"/>
          <w:sz w:val="24"/>
          <w:szCs w:val="24"/>
        </w:rPr>
        <w:t>Целью настоящих исследований является оценка возможности получения товарного толуола из кубовых остатков производства бензола высшей очистки.</w:t>
      </w:r>
    </w:p>
    <w:p w:rsidR="00C9469D" w:rsidRPr="00C9469D" w:rsidRDefault="00C9469D" w:rsidP="00C9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>Создание технологической схемы, которая позволит разделить на составляющие многокомпонентную азеотропную систему, является сложной многоуровневой задачей. Этот метод заключается в том, что для того, чтобы получить данные о структуре фазового равновесия необходимо провести термодинамико-топологический анализ (ТТА). Данный способ был впервые предложен Серафимовым Л.А [</w:t>
      </w:r>
      <w:r w:rsidR="00CC7F5E" w:rsidRPr="00CC7F5E">
        <w:rPr>
          <w:rFonts w:ascii="Times New Roman" w:hAnsi="Times New Roman" w:cs="Times New Roman"/>
          <w:sz w:val="24"/>
          <w:szCs w:val="24"/>
        </w:rPr>
        <w:t>2</w:t>
      </w:r>
      <w:r w:rsidR="00CC7F5E" w:rsidRPr="00583B34">
        <w:rPr>
          <w:rFonts w:ascii="Times New Roman" w:hAnsi="Times New Roman" w:cs="Times New Roman"/>
          <w:sz w:val="24"/>
          <w:szCs w:val="24"/>
        </w:rPr>
        <w:t>,</w:t>
      </w:r>
      <w:r w:rsidR="00CC7F5E" w:rsidRPr="00CC7F5E">
        <w:rPr>
          <w:rFonts w:ascii="Times New Roman" w:hAnsi="Times New Roman" w:cs="Times New Roman"/>
          <w:sz w:val="24"/>
          <w:szCs w:val="24"/>
        </w:rPr>
        <w:t>3</w:t>
      </w:r>
      <w:r w:rsidRPr="00C9469D">
        <w:rPr>
          <w:rFonts w:ascii="Times New Roman" w:hAnsi="Times New Roman" w:cs="Times New Roman"/>
          <w:sz w:val="24"/>
          <w:szCs w:val="24"/>
        </w:rPr>
        <w:t>].</w:t>
      </w:r>
    </w:p>
    <w:p w:rsidR="00C9469D" w:rsidRPr="00C9469D" w:rsidRDefault="00C9469D" w:rsidP="00C9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>При этом в основе ТТА лежит общая термодинамическая закономерность фазового равновесия жидкость-пар, которая отражена диаграммой фазового равновесия. Каждую диаграмму можно рассматривать как некий геометрический объект, который подчинен общим топологическим закономерностям.</w:t>
      </w:r>
    </w:p>
    <w:p w:rsidR="00C9469D" w:rsidRPr="00C9469D" w:rsidRDefault="00C9469D" w:rsidP="00C9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 xml:space="preserve">Трехкомпонентная система бензол - толуол - о-ксилол может быть представлена в виде треугольной диаграммы (рисунок </w:t>
      </w:r>
      <w:r w:rsidR="00CC7F5E" w:rsidRPr="00CC7F5E">
        <w:rPr>
          <w:rFonts w:ascii="Times New Roman" w:hAnsi="Times New Roman" w:cs="Times New Roman"/>
          <w:sz w:val="24"/>
          <w:szCs w:val="24"/>
        </w:rPr>
        <w:t>1</w:t>
      </w:r>
      <w:r w:rsidRPr="00C9469D">
        <w:rPr>
          <w:rFonts w:ascii="Times New Roman" w:hAnsi="Times New Roman" w:cs="Times New Roman"/>
          <w:sz w:val="24"/>
          <w:szCs w:val="24"/>
        </w:rPr>
        <w:t>). Анализ концентрационного пространства позволит оценить составы продуктов.</w:t>
      </w:r>
    </w:p>
    <w:p w:rsidR="003D451D" w:rsidRDefault="00C9469D" w:rsidP="003D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>В рассматриваемой системе неустойчивым узлом является низкокипящий компонент – бензол (Б), устойчивым узлом – о-ксилол (о-Кс), седлом – толуол (Т). На диаграмме представлены также состав исходной смеси (</w:t>
      </w:r>
      <w:r w:rsidRPr="00C9469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C9469D">
        <w:rPr>
          <w:rFonts w:ascii="Times New Roman" w:hAnsi="Times New Roman" w:cs="Times New Roman"/>
          <w:sz w:val="24"/>
          <w:szCs w:val="24"/>
        </w:rPr>
        <w:t>) и продуктов – дистиллята (</w:t>
      </w:r>
      <w:r w:rsidRPr="00C9469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9469D">
        <w:rPr>
          <w:rFonts w:ascii="Times New Roman" w:hAnsi="Times New Roman" w:cs="Times New Roman"/>
          <w:sz w:val="24"/>
          <w:szCs w:val="24"/>
        </w:rPr>
        <w:t>) и кубового остатка (</w:t>
      </w:r>
      <w:r w:rsidRPr="00C9469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C9469D">
        <w:rPr>
          <w:rFonts w:ascii="Times New Roman" w:hAnsi="Times New Roman" w:cs="Times New Roman"/>
          <w:sz w:val="24"/>
          <w:szCs w:val="24"/>
        </w:rPr>
        <w:t>) первого (</w:t>
      </w:r>
      <w:r w:rsidRPr="00C946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469D">
        <w:rPr>
          <w:rFonts w:ascii="Times New Roman" w:hAnsi="Times New Roman" w:cs="Times New Roman"/>
          <w:sz w:val="24"/>
          <w:szCs w:val="24"/>
        </w:rPr>
        <w:t>) и второго (</w:t>
      </w:r>
      <w:r w:rsidRPr="00C946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469D">
        <w:rPr>
          <w:rFonts w:ascii="Times New Roman" w:hAnsi="Times New Roman" w:cs="Times New Roman"/>
          <w:sz w:val="24"/>
          <w:szCs w:val="24"/>
        </w:rPr>
        <w:t>) заданных разделений.</w:t>
      </w:r>
      <w:r w:rsidR="003D451D" w:rsidRPr="003D4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51D" w:rsidRPr="00CC7F5E" w:rsidRDefault="003D451D" w:rsidP="003D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5E">
        <w:rPr>
          <w:rFonts w:ascii="Times New Roman" w:hAnsi="Times New Roman" w:cs="Times New Roman"/>
          <w:sz w:val="24"/>
          <w:szCs w:val="24"/>
        </w:rPr>
        <w:t xml:space="preserve">Для исследования закономерностей процесса ректификации и установления влияния параметров режима на конечные продукты разделения были проведены серии </w:t>
      </w:r>
      <w:r w:rsidRPr="00CC7F5E">
        <w:rPr>
          <w:rFonts w:ascii="Times New Roman" w:hAnsi="Times New Roman" w:cs="Times New Roman"/>
          <w:sz w:val="24"/>
          <w:szCs w:val="24"/>
        </w:rPr>
        <w:lastRenderedPageBreak/>
        <w:t>вычислительных экспериментов, в которых варьировался в заранее заданном диапазоне один из набора параметров при постоянстве остальных.</w:t>
      </w:r>
    </w:p>
    <w:p w:rsidR="00C9469D" w:rsidRPr="00C9469D" w:rsidRDefault="00C9469D" w:rsidP="00C9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69D" w:rsidRPr="00C9469D" w:rsidRDefault="00C9469D" w:rsidP="00C946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4935" cy="2074545"/>
            <wp:effectExtent l="0" t="0" r="12065" b="1905"/>
            <wp:docPr id="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0"/>
                    <pic:cNvPicPr/>
                  </pic:nvPicPr>
                  <pic:blipFill>
                    <a:blip r:embed="rId8" cstate="print"/>
                    <a:srcRect l="32972" t="21435" r="33957" b="32808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69D" w:rsidRPr="00C9469D" w:rsidRDefault="00C9469D" w:rsidP="00C9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69D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9469D">
        <w:rPr>
          <w:rFonts w:ascii="Times New Roman" w:hAnsi="Times New Roman" w:cs="Times New Roman"/>
          <w:sz w:val="24"/>
          <w:szCs w:val="24"/>
        </w:rPr>
        <w:t xml:space="preserve"> – Диаграмма парожидкостного равновесия в системе бензол – толуол – о-ксилол и материальный баланс по первому (</w:t>
      </w:r>
      <w:r w:rsidRPr="00C9469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469D">
        <w:rPr>
          <w:rFonts w:ascii="Times New Roman" w:hAnsi="Times New Roman" w:cs="Times New Roman"/>
          <w:sz w:val="24"/>
          <w:szCs w:val="24"/>
        </w:rPr>
        <w:t>) и второму (</w:t>
      </w:r>
      <w:r w:rsidRPr="00C9469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469D">
        <w:rPr>
          <w:rFonts w:ascii="Times New Roman" w:hAnsi="Times New Roman" w:cs="Times New Roman"/>
          <w:sz w:val="24"/>
          <w:szCs w:val="24"/>
        </w:rPr>
        <w:t>) заданным разделениям</w:t>
      </w:r>
    </w:p>
    <w:p w:rsidR="00C9469D" w:rsidRDefault="00C9469D" w:rsidP="00C94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7F5E" w:rsidRPr="00CC7F5E" w:rsidRDefault="00CC7F5E" w:rsidP="00C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5E">
        <w:rPr>
          <w:rFonts w:ascii="Times New Roman" w:hAnsi="Times New Roman" w:cs="Times New Roman"/>
          <w:sz w:val="24"/>
          <w:szCs w:val="24"/>
        </w:rPr>
        <w:t>Критерием оптимизации является получение продуктов заданного качества при минимальных энергозатратах.</w:t>
      </w:r>
    </w:p>
    <w:p w:rsidR="00CC7F5E" w:rsidRPr="00CC7F5E" w:rsidRDefault="00CC7F5E" w:rsidP="00C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5E">
        <w:rPr>
          <w:rFonts w:ascii="Times New Roman" w:hAnsi="Times New Roman" w:cs="Times New Roman"/>
          <w:sz w:val="24"/>
          <w:szCs w:val="24"/>
        </w:rPr>
        <w:t>Оптимизация режима ректификационного разделения на колонне периодического действия проводилась для двух стадий ее работы:</w:t>
      </w:r>
    </w:p>
    <w:p w:rsidR="00CC7F5E" w:rsidRPr="00CC7F5E" w:rsidRDefault="00CC7F5E" w:rsidP="00C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5E">
        <w:rPr>
          <w:rFonts w:ascii="Times New Roman" w:hAnsi="Times New Roman" w:cs="Times New Roman"/>
          <w:sz w:val="24"/>
          <w:szCs w:val="24"/>
        </w:rPr>
        <w:t>1)выделения бензола;</w:t>
      </w:r>
    </w:p>
    <w:p w:rsidR="00CC7F5E" w:rsidRPr="00CC7F5E" w:rsidRDefault="00CC7F5E" w:rsidP="00C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5E">
        <w:rPr>
          <w:rFonts w:ascii="Times New Roman" w:hAnsi="Times New Roman" w:cs="Times New Roman"/>
          <w:sz w:val="24"/>
          <w:szCs w:val="24"/>
        </w:rPr>
        <w:t>2) выделения толуола.</w:t>
      </w:r>
    </w:p>
    <w:p w:rsidR="0096336D" w:rsidRDefault="003D451D" w:rsidP="00C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</w:t>
      </w:r>
      <w:r w:rsidR="00CC7F5E" w:rsidRPr="00CC7F5E">
        <w:rPr>
          <w:rFonts w:ascii="Times New Roman" w:hAnsi="Times New Roman" w:cs="Times New Roman"/>
          <w:sz w:val="24"/>
          <w:szCs w:val="24"/>
        </w:rPr>
        <w:t xml:space="preserve"> вычислительного эксперимента параметры работы колонны были следующие: диаметр колонны 400 мм</w:t>
      </w:r>
      <w:r w:rsidR="00CC7F5E">
        <w:rPr>
          <w:rFonts w:ascii="Times New Roman" w:hAnsi="Times New Roman" w:cs="Times New Roman"/>
          <w:sz w:val="24"/>
          <w:szCs w:val="24"/>
        </w:rPr>
        <w:t xml:space="preserve">; </w:t>
      </w:r>
      <w:r w:rsidR="00CC7F5E" w:rsidRPr="00CC7F5E">
        <w:rPr>
          <w:rFonts w:ascii="Times New Roman" w:hAnsi="Times New Roman" w:cs="Times New Roman"/>
          <w:sz w:val="24"/>
          <w:szCs w:val="24"/>
        </w:rPr>
        <w:t>рабочее давление Р=760 мм рт. ст.,</w:t>
      </w:r>
      <w:r w:rsidR="00CC7F5E">
        <w:rPr>
          <w:rFonts w:ascii="Times New Roman" w:hAnsi="Times New Roman" w:cs="Times New Roman"/>
          <w:sz w:val="24"/>
          <w:szCs w:val="24"/>
        </w:rPr>
        <w:t xml:space="preserve"> </w:t>
      </w:r>
      <w:r w:rsidR="00CC7F5E" w:rsidRPr="00CC7F5E">
        <w:rPr>
          <w:rFonts w:ascii="Times New Roman" w:hAnsi="Times New Roman" w:cs="Times New Roman"/>
          <w:sz w:val="24"/>
          <w:szCs w:val="24"/>
        </w:rPr>
        <w:t xml:space="preserve">число теоретических тарелок </w:t>
      </w:r>
      <w:r w:rsidR="00CC7F5E" w:rsidRPr="00CC7F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C7F5E" w:rsidRPr="00CC7F5E">
        <w:rPr>
          <w:rFonts w:ascii="Times New Roman" w:hAnsi="Times New Roman" w:cs="Times New Roman"/>
          <w:sz w:val="24"/>
          <w:szCs w:val="24"/>
        </w:rPr>
        <w:t>т т=10.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7F5E" w:rsidRPr="00CC7F5E">
        <w:rPr>
          <w:rFonts w:ascii="Times New Roman" w:hAnsi="Times New Roman" w:cs="Times New Roman"/>
          <w:sz w:val="24"/>
          <w:szCs w:val="24"/>
        </w:rPr>
        <w:t>Эксперимент проводился при флегмовых числах (</w:t>
      </w:r>
      <w:r w:rsidR="00CC7F5E" w:rsidRPr="00CC7F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C7F5E" w:rsidRPr="00CC7F5E">
        <w:rPr>
          <w:rFonts w:ascii="Times New Roman" w:hAnsi="Times New Roman" w:cs="Times New Roman"/>
          <w:sz w:val="24"/>
          <w:szCs w:val="24"/>
        </w:rPr>
        <w:t xml:space="preserve">): 10; 20; 30. Для каждого </w:t>
      </w:r>
      <w:r w:rsidR="00CC7F5E" w:rsidRPr="00CC7F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C7F5E" w:rsidRPr="00CC7F5E">
        <w:rPr>
          <w:rFonts w:ascii="Times New Roman" w:hAnsi="Times New Roman" w:cs="Times New Roman"/>
          <w:sz w:val="24"/>
          <w:szCs w:val="24"/>
        </w:rPr>
        <w:t xml:space="preserve"> оптимизировалось время разгонки </w:t>
      </w:r>
      <w:r w:rsidR="00CC7F5E" w:rsidRPr="00CC7F5E">
        <w:rPr>
          <w:rFonts w:ascii="Times New Roman" w:hAnsi="Times New Roman" w:cs="Times New Roman"/>
          <w:sz w:val="24"/>
          <w:szCs w:val="24"/>
          <w:lang w:val="en-US"/>
        </w:rPr>
        <w:t>τ</w:t>
      </w:r>
      <w:r w:rsidR="00CC7F5E" w:rsidRPr="00CC7F5E">
        <w:rPr>
          <w:rFonts w:ascii="Times New Roman" w:hAnsi="Times New Roman" w:cs="Times New Roman"/>
          <w:sz w:val="24"/>
          <w:szCs w:val="24"/>
        </w:rPr>
        <w:t>. При анализе полученных данных выявлено, что увеличение флегмового числа выше 10 незначительно улучшает качество целев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CC7F5E" w:rsidRPr="00CC7F5E">
        <w:rPr>
          <w:rFonts w:ascii="Times New Roman" w:hAnsi="Times New Roman" w:cs="Times New Roman"/>
          <w:sz w:val="24"/>
          <w:szCs w:val="24"/>
        </w:rPr>
        <w:t xml:space="preserve"> продукт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CC7F5E" w:rsidRPr="00CC7F5E">
        <w:rPr>
          <w:rFonts w:ascii="Times New Roman" w:hAnsi="Times New Roman" w:cs="Times New Roman"/>
          <w:sz w:val="24"/>
          <w:szCs w:val="24"/>
        </w:rPr>
        <w:t>, но при этом существенно увеличивает энергозатраты.</w:t>
      </w:r>
    </w:p>
    <w:p w:rsidR="00CC7F5E" w:rsidRDefault="00CC7F5E" w:rsidP="00CC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Переработка кубовых остатков производства бензола высшей очистки </w:t>
      </w:r>
      <w:r w:rsidR="003D451D">
        <w:rPr>
          <w:rFonts w:ascii="Times New Roman" w:hAnsi="Times New Roman" w:cs="Times New Roman"/>
          <w:sz w:val="24"/>
          <w:szCs w:val="24"/>
        </w:rPr>
        <w:t xml:space="preserve">позволит получить бензол и толуол товарного качества и </w:t>
      </w:r>
      <w:r>
        <w:rPr>
          <w:rFonts w:ascii="Times New Roman" w:hAnsi="Times New Roman" w:cs="Times New Roman"/>
          <w:sz w:val="24"/>
          <w:szCs w:val="24"/>
        </w:rPr>
        <w:t>будет способствовать решению вопросов ресурсосбережения и экологии в коксохимическом производстве.</w:t>
      </w:r>
    </w:p>
    <w:p w:rsidR="00CC7F5E" w:rsidRPr="00CC7F5E" w:rsidRDefault="00CC7F5E" w:rsidP="00085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5492" w:rsidRPr="0096336D" w:rsidRDefault="00085492" w:rsidP="0008549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bookmarkStart w:id="0" w:name="_GoBack"/>
      <w:bookmarkEnd w:id="0"/>
    </w:p>
    <w:p w:rsidR="0007187D" w:rsidRPr="0007187D" w:rsidRDefault="0007187D" w:rsidP="00CC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87D">
        <w:rPr>
          <w:rFonts w:ascii="Times New Roman" w:hAnsi="Times New Roman" w:cs="Times New Roman"/>
          <w:sz w:val="24"/>
          <w:szCs w:val="24"/>
        </w:rPr>
        <w:t>Торговый дом «Техносоюз». Толуол нефтяной и сфера его использования [Электронный ресурс]: оф. сайт «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tsvo</w:t>
      </w:r>
      <w:r w:rsidRPr="0007187D">
        <w:rPr>
          <w:rFonts w:ascii="Times New Roman" w:hAnsi="Times New Roman" w:cs="Times New Roman"/>
          <w:sz w:val="24"/>
          <w:szCs w:val="24"/>
        </w:rPr>
        <w:t>.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7187D">
        <w:rPr>
          <w:rFonts w:ascii="Times New Roman" w:hAnsi="Times New Roman" w:cs="Times New Roman"/>
          <w:sz w:val="24"/>
          <w:szCs w:val="24"/>
        </w:rPr>
        <w:t xml:space="preserve">» 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7187D">
        <w:rPr>
          <w:rFonts w:ascii="Times New Roman" w:hAnsi="Times New Roman" w:cs="Times New Roman"/>
          <w:sz w:val="24"/>
          <w:szCs w:val="24"/>
        </w:rPr>
        <w:t xml:space="preserve">: 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7187D">
        <w:rPr>
          <w:rFonts w:ascii="Times New Roman" w:hAnsi="Times New Roman" w:cs="Times New Roman"/>
          <w:sz w:val="24"/>
          <w:szCs w:val="24"/>
        </w:rPr>
        <w:t>://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tsvo</w:t>
      </w:r>
      <w:r w:rsidRPr="0007187D">
        <w:rPr>
          <w:rFonts w:ascii="Times New Roman" w:hAnsi="Times New Roman" w:cs="Times New Roman"/>
          <w:sz w:val="24"/>
          <w:szCs w:val="24"/>
        </w:rPr>
        <w:t>.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7187D">
        <w:rPr>
          <w:rFonts w:ascii="Times New Roman" w:hAnsi="Times New Roman" w:cs="Times New Roman"/>
          <w:sz w:val="24"/>
          <w:szCs w:val="24"/>
        </w:rPr>
        <w:t>/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projects</w:t>
      </w:r>
      <w:r w:rsidRPr="0007187D">
        <w:rPr>
          <w:rFonts w:ascii="Times New Roman" w:hAnsi="Times New Roman" w:cs="Times New Roman"/>
          <w:sz w:val="24"/>
          <w:szCs w:val="24"/>
        </w:rPr>
        <w:t>/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toluol</w:t>
      </w:r>
      <w:r w:rsidRPr="0007187D">
        <w:rPr>
          <w:rFonts w:ascii="Times New Roman" w:hAnsi="Times New Roman" w:cs="Times New Roman"/>
          <w:sz w:val="24"/>
          <w:szCs w:val="24"/>
        </w:rPr>
        <w:t>-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neftianoi</w:t>
      </w:r>
      <w:r w:rsidRPr="0007187D">
        <w:rPr>
          <w:rFonts w:ascii="Times New Roman" w:hAnsi="Times New Roman" w:cs="Times New Roman"/>
          <w:sz w:val="24"/>
          <w:szCs w:val="24"/>
        </w:rPr>
        <w:t>-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187D">
        <w:rPr>
          <w:rFonts w:ascii="Times New Roman" w:hAnsi="Times New Roman" w:cs="Times New Roman"/>
          <w:sz w:val="24"/>
          <w:szCs w:val="24"/>
        </w:rPr>
        <w:t>-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sfera</w:t>
      </w:r>
      <w:r w:rsidRPr="0007187D">
        <w:rPr>
          <w:rFonts w:ascii="Times New Roman" w:hAnsi="Times New Roman" w:cs="Times New Roman"/>
          <w:sz w:val="24"/>
          <w:szCs w:val="24"/>
        </w:rPr>
        <w:t>-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ego</w:t>
      </w:r>
      <w:r w:rsidRPr="0007187D">
        <w:rPr>
          <w:rFonts w:ascii="Times New Roman" w:hAnsi="Times New Roman" w:cs="Times New Roman"/>
          <w:sz w:val="24"/>
          <w:szCs w:val="24"/>
        </w:rPr>
        <w:t>-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ispolzovanie</w:t>
      </w:r>
      <w:r w:rsidRPr="0007187D">
        <w:rPr>
          <w:rFonts w:ascii="Times New Roman" w:hAnsi="Times New Roman" w:cs="Times New Roman"/>
          <w:sz w:val="24"/>
          <w:szCs w:val="24"/>
        </w:rPr>
        <w:t>/?(дата обращения 03.04.2022)</w:t>
      </w:r>
    </w:p>
    <w:p w:rsidR="0007187D" w:rsidRPr="0007187D" w:rsidRDefault="0007187D" w:rsidP="00CC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87D">
        <w:rPr>
          <w:rFonts w:ascii="Times New Roman" w:hAnsi="Times New Roman" w:cs="Times New Roman"/>
          <w:sz w:val="24"/>
          <w:szCs w:val="24"/>
        </w:rPr>
        <w:t xml:space="preserve">Лазуткина, Ю. С. Термодинамико-топологический анализ бутанольно-толуольной смеси / Ю. С. Лазуткина, М. Н. Клейменова, Л. Ф. Комарова // Тонкие химические технологии. – 2015. – Т. 10. – № 3. – С. 50-55. – 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EDN</w:t>
      </w:r>
      <w:r w:rsidRPr="0007187D">
        <w:rPr>
          <w:rFonts w:ascii="Times New Roman" w:hAnsi="Times New Roman" w:cs="Times New Roman"/>
          <w:sz w:val="24"/>
          <w:szCs w:val="24"/>
        </w:rPr>
        <w:t xml:space="preserve"> </w:t>
      </w:r>
      <w:r w:rsidRPr="0007187D">
        <w:rPr>
          <w:rFonts w:ascii="Times New Roman" w:hAnsi="Times New Roman" w:cs="Times New Roman"/>
          <w:sz w:val="24"/>
          <w:szCs w:val="24"/>
          <w:lang w:val="en-US"/>
        </w:rPr>
        <w:t>UINVVL</w:t>
      </w:r>
      <w:r w:rsidRPr="0007187D">
        <w:rPr>
          <w:rFonts w:ascii="Times New Roman" w:hAnsi="Times New Roman" w:cs="Times New Roman"/>
          <w:sz w:val="24"/>
          <w:szCs w:val="24"/>
        </w:rPr>
        <w:t>.</w:t>
      </w:r>
    </w:p>
    <w:p w:rsidR="0007187D" w:rsidRPr="0007187D" w:rsidRDefault="0007187D" w:rsidP="00CC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87D">
        <w:rPr>
          <w:rFonts w:ascii="Times New Roman" w:hAnsi="Times New Roman" w:cs="Times New Roman"/>
          <w:sz w:val="24"/>
          <w:szCs w:val="24"/>
        </w:rPr>
        <w:t xml:space="preserve">Лазуткина Ю.С., Горелова О.М. Исследования по ректификационному разделению полупродуктов производства ацетона // Ползуновский вестник. </w:t>
      </w:r>
      <w:r w:rsidRPr="003D451D">
        <w:rPr>
          <w:rFonts w:ascii="Times New Roman" w:hAnsi="Times New Roman" w:cs="Times New Roman"/>
          <w:sz w:val="24"/>
          <w:szCs w:val="24"/>
        </w:rPr>
        <w:t xml:space="preserve">2021. № 2. </w:t>
      </w:r>
      <w:r w:rsidRPr="0007187D">
        <w:rPr>
          <w:rFonts w:ascii="Times New Roman" w:hAnsi="Times New Roman" w:cs="Times New Roman"/>
          <w:sz w:val="24"/>
          <w:szCs w:val="24"/>
        </w:rPr>
        <w:t>С</w:t>
      </w:r>
      <w:r w:rsidRPr="003D451D">
        <w:rPr>
          <w:rFonts w:ascii="Times New Roman" w:hAnsi="Times New Roman" w:cs="Times New Roman"/>
          <w:sz w:val="24"/>
          <w:szCs w:val="24"/>
        </w:rPr>
        <w:t>. 125‒130.</w:t>
      </w:r>
    </w:p>
    <w:p w:rsidR="0007187D" w:rsidRPr="0007187D" w:rsidRDefault="0007187D" w:rsidP="00CC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87D">
        <w:rPr>
          <w:rFonts w:ascii="Times New Roman" w:hAnsi="Times New Roman" w:cs="Times New Roman"/>
          <w:sz w:val="24"/>
          <w:szCs w:val="24"/>
        </w:rPr>
        <w:t>Горелова, О. М. Исследования по созданию экологичной технологии переработки нафталиновой фракции на предприятиях коксохимии / О. М. Горелова, М. Ю. Григорова // Ползуновский вестник. – 2013. – № 1. – С. 276-278. – EDN PWPTXP.</w:t>
      </w:r>
    </w:p>
    <w:p w:rsidR="00137BD2" w:rsidRPr="00CC7F5E" w:rsidRDefault="0007187D" w:rsidP="00CC7F5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F5E">
        <w:rPr>
          <w:rFonts w:ascii="Times New Roman" w:hAnsi="Times New Roman" w:cs="Times New Roman"/>
          <w:sz w:val="24"/>
          <w:szCs w:val="24"/>
        </w:rPr>
        <w:t>Горелова, О. М. Переработка химических продуктов коксования как способ минимизации негативного воздействия на окружающую среду / О. М. Горелова, С. С. Бесчастный, Н. Н. Горлова // Ползуновский вестник. – 2011. – № 4-2. – С. 157-159. – EDN OIJBOD.</w:t>
      </w:r>
    </w:p>
    <w:sectPr w:rsidR="00137BD2" w:rsidRPr="00CC7F5E" w:rsidSect="003D451D">
      <w:pgSz w:w="11906" w:h="16838" w:code="9"/>
      <w:pgMar w:top="1134" w:right="1134" w:bottom="1134" w:left="1134" w:header="709" w:footer="90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7F29"/>
    <w:multiLevelType w:val="multilevel"/>
    <w:tmpl w:val="E6804A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BB7621"/>
    <w:rsid w:val="0007187D"/>
    <w:rsid w:val="00085492"/>
    <w:rsid w:val="000C3583"/>
    <w:rsid w:val="00125EB0"/>
    <w:rsid w:val="00137BD2"/>
    <w:rsid w:val="001414E4"/>
    <w:rsid w:val="00280AEB"/>
    <w:rsid w:val="0032348D"/>
    <w:rsid w:val="003D451D"/>
    <w:rsid w:val="005124F8"/>
    <w:rsid w:val="00583B34"/>
    <w:rsid w:val="006258E2"/>
    <w:rsid w:val="006B0AC6"/>
    <w:rsid w:val="0070029D"/>
    <w:rsid w:val="0091653C"/>
    <w:rsid w:val="00921432"/>
    <w:rsid w:val="0096336D"/>
    <w:rsid w:val="00A5057C"/>
    <w:rsid w:val="00B267D5"/>
    <w:rsid w:val="00B70B10"/>
    <w:rsid w:val="00B81863"/>
    <w:rsid w:val="00BB7621"/>
    <w:rsid w:val="00C3471F"/>
    <w:rsid w:val="00C9469D"/>
    <w:rsid w:val="00CC0780"/>
    <w:rsid w:val="00CC7F5E"/>
    <w:rsid w:val="00CE269D"/>
    <w:rsid w:val="00D65A2E"/>
    <w:rsid w:val="00D912FA"/>
    <w:rsid w:val="00E67DF9"/>
    <w:rsid w:val="00F07E5A"/>
    <w:rsid w:val="00FB0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6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osgor77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ya.bannikova.00.00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14B3-0850-4B6C-96BA-66714777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Анна Банникова</cp:lastModifiedBy>
  <cp:revision>3</cp:revision>
  <dcterms:created xsi:type="dcterms:W3CDTF">2023-04-06T08:30:00Z</dcterms:created>
  <dcterms:modified xsi:type="dcterms:W3CDTF">2023-04-06T09:03:00Z</dcterms:modified>
</cp:coreProperties>
</file>