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Оценочная метафора в англоязычном политическом дискурсе и особенности ее передачи при переводе на русский язык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Егоров Андрей Андреевич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Студент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Алтайский государственный педагогический университет,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Лингвистический институт, Барнаул, Россия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E-mail: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4"/>
            <w:szCs w:val="24"/>
            <w:u w:val="single"/>
            <w:rtl w:val="0"/>
          </w:rPr>
          <w:t xml:space="preserve">andrej.egorov.2001@mail.ru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современной лингвистике, как отечественной, так и зарубежной, представлен внушительный корпус исследований, посвященных метафоре и потенциалу ее использования в различных типах дискурса. Метафора представляет собой «уподобление одного явления другому на основе семантической близости признаков, состояний и действий, описывающих эти явления, в результате которого языковые единицы, предназначенные для обозначения одних объектов действительности, употребляются для наименования других на основании условного тождества приписываемых им предикативных признаков» [1, с. 177-178]. По мнению В.И. Заботкиной, благодаря метафоре происходит концептуализация нового фрагмента действительности по аналогии с уже сложившейся системой понятий. Аналогии, основанные на ключевых метафорах, позволяют применить знания и опыт, приобретенные в отдельной области, для решения проблем в другой сфере [2].</w:t>
      </w:r>
    </w:p>
    <w:p w:rsidR="00000000" w:rsidDel="00000000" w:rsidP="00000000" w:rsidRDefault="00000000" w:rsidRPr="00000000" w14:paraId="00000009">
      <w:pPr>
        <w:spacing w:line="240" w:lineRule="auto"/>
        <w:ind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Политическая речь представляет собой яркий образец классической риторики, в которой особое значение имеет употребление метафор. Поскольку основной целью политической риторики является убеждение, т.е. манипуляция общественным мнением, то метафора в политическом дискурсе используется как сильное средство воздействия на общественное и индивидуальное сознание. Как известно, через метафору человек не только познает и структурирует окружающую действительность, но и оценивает ее. Оценочная метафора характеризует свойства личности, поступки, явления и используется не столько для вербализации действительности, сколько для прагматических целей. Использование оценочной метафоры в речах англоязычных политиков, а также попытки ее передачи при переводе на русский язык представляет для нас особый исследовательский интерес.</w:t>
      </w:r>
    </w:p>
    <w:p w:rsidR="00000000" w:rsidDel="00000000" w:rsidP="00000000" w:rsidRDefault="00000000" w:rsidRPr="00000000" w14:paraId="0000000A">
      <w:pPr>
        <w:spacing w:line="240" w:lineRule="auto"/>
        <w:ind w:firstLine="70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Оценочная метафора обладает гибкостью и многослойностью, позволяющей, с одной стороны, варьировать интенсивность оценки, а с другой – транслировать адресату сразу несколько оценочных импликатур. Метафоры с негативной оценочностью могут быть эффективным средством при формулировке и разъяснении политиком своей позиции по ключевым вопросам, при поиске сторонников, а не только в борьбе с политическим противником. Метафоры с позитивной оценочностью становятся действенным средством в поиске и сплочении единомышленников. </w:t>
      </w:r>
    </w:p>
    <w:p w:rsidR="00000000" w:rsidDel="00000000" w:rsidP="00000000" w:rsidRDefault="00000000" w:rsidRPr="00000000" w14:paraId="0000000B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переводах метафорических выражений переводчики, как правило, используют два основных переводческих решения: сохранение образа метафорического выражения или трансформацию образа, т. е. раскрытие номинативного смысла метафорического выражения, что приводит к модификации его семантической структуры. Необходимость различного рода преобразований исходной метафоры может диктоваться не только требованиями языковых различий, но и различиями в социокультурных установках относительно той или иной сферы употребления метафорического выражения [3]. </w:t>
      </w:r>
    </w:p>
    <w:p w:rsidR="00000000" w:rsidDel="00000000" w:rsidP="00000000" w:rsidRDefault="00000000" w:rsidRPr="00000000" w14:paraId="0000000C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Рассмотрим некоторые примеры использования метафоры положительной и отрицательной оценки в речах политиков и проанализируем особенности их передачи при переводе.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240" w:lineRule="auto"/>
        <w:ind w:left="708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Brexit represents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a new dawn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for our country, a brighter future where we take back control of our laws, our borders, and our money. [Дункан,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4"/>
            <w:szCs w:val="24"/>
            <w:u w:val="single"/>
            <w:rtl w:val="0"/>
          </w:rPr>
          <w:t xml:space="preserve">https://www.ukpol.co.uk/iain-duncan-smith-2019-speech-on-brexit/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line="240" w:lineRule="auto"/>
        <w:ind w:left="708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Brexit представляет собой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новую зарю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для нашей страны, более светлое будущее, где мы возвращаем контроль над нашими законами, границами и деньгами (перевод наш – А. Егоров). </w:t>
      </w:r>
    </w:p>
    <w:p w:rsidR="00000000" w:rsidDel="00000000" w:rsidP="00000000" w:rsidRDefault="00000000" w:rsidRPr="00000000" w14:paraId="0000000F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Оценочная метафора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new dawn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используется для описания Brexit как того, что дает начало чему-то новому, приносит положительные изменения и светлое будущее для страны. В данном случае метафорический образ ввиду его универсальности удается полностью сохранить в переводе.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240" w:lineRule="auto"/>
        <w:ind w:left="708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Brexit is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a “time-bomb”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and Europe is not “out of the woods” after the election of Emmanuel Macron as France’s new President… (Вебер,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4"/>
            <w:szCs w:val="24"/>
            <w:u w:val="single"/>
            <w:rtl w:val="0"/>
          </w:rPr>
          <w:t xml:space="preserve">http://www.independent.co.uk/news/business/news/ubs-chairman-axel-weber-brexit-timebombeurope-not-out-of-the-woods-emmanuel-macron-victory-bank-a7723786.html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Brexit – это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"бомба замедленного действия",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и Европа еще не избавилась от некоторых проблем после выборов Эммануэля Макрона на пост президента Франции… (перевод наш – А. Егоров).</w:t>
      </w:r>
    </w:p>
    <w:p w:rsidR="00000000" w:rsidDel="00000000" w:rsidP="00000000" w:rsidRDefault="00000000" w:rsidRPr="00000000" w14:paraId="00000012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Оценочная метафора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“time-bomb”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содержит негативную коннотацию описываемого явления: Brexit рассматривается как угроза, как то, что может привести к катастрофическим последствиям в будущем. При переводе метафорический образ полностью сохраняется.</w:t>
      </w:r>
    </w:p>
    <w:p w:rsidR="00000000" w:rsidDel="00000000" w:rsidP="00000000" w:rsidRDefault="00000000" w:rsidRPr="00000000" w14:paraId="00000013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целом, проведенный анализ показал, что политики в своих речах чаще используют метафору отрицательной оценки для привлечения внимания реципиентов к злободневным проблемам окружающей действительности. Метафора положительной оценки используется политиками в отношении собственной деятельности или при описании перспектив «светлого будущего». При передаче оценочной метафоры с английского на русский язык переводчик не испытывает трудностей, если речь идет об использовании универсальных образов при описании и оценке действительности: из-за сходства картин мира носителей указанных языков образы легко удается сохранить в переводе. При использовании национально маркированных и индивидуальных образов переводчику приходится прибегать к трансформации образа или его экспликации.</w:t>
      </w:r>
    </w:p>
    <w:p w:rsidR="00000000" w:rsidDel="00000000" w:rsidP="00000000" w:rsidRDefault="00000000" w:rsidRPr="00000000" w14:paraId="00000014">
      <w:pPr>
        <w:spacing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firstLine="70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Литература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highlight w:val="white"/>
          <w:rtl w:val="0"/>
        </w:rPr>
        <w:t xml:space="preserve">Глазунова О.И. Логика метафорических преобразований. СПб: Филологический факультет. 2002.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Заботкина В.И. Конвенциональность vs креативность в лексиконе (когнитивно-дискурсивный подход) // С любовью к языку: Сб. науч. трудов. Посвящается Е.С. Кубряковой. М.-Воронеж: ИЯ РАН, ВГУ, 2002.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Чудинов А.П. Политическая лингвистика // Общие проблемы, метафора: учеб. пособие. Екатеринбург. 2003.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https://www.ukpol.co.uk/iain-duncan-smith-2019-speech-on-brexit/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(Iain Duncan Smith – 2019 Speech on Brexit)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http://www.independent.co.uk/news/business/news/ubs-chairman-axel-weber-brexit-timebombeurope-not-out-of-the-woods-emmanuel-macron-victory-bank-a7723786.html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(Brexit is a 'time-bomb' and Europe is not 'out of the woods' after Macron victory, says UBS chairman)</w:t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1133" w:top="1133" w:left="1360" w:right="1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://www.independent.co.uk/news/business/news/ubs-chairman-axel-weber-brexit-timebombeurope-not-out-of-the-woods-emmanuel-macron-victory-bank-a7723786.html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kpol.co.uk/iain-duncan-smith-2019-speech-on-brexit/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andrej.egorov.2001@mail.ru" TargetMode="External"/><Relationship Id="rId7" Type="http://schemas.openxmlformats.org/officeDocument/2006/relationships/hyperlink" Target="https://www.ukpol.co.uk/iain-duncan-smith-2019-speech-on-brexit/" TargetMode="External"/><Relationship Id="rId8" Type="http://schemas.openxmlformats.org/officeDocument/2006/relationships/hyperlink" Target="http://www.independent.co.uk/news/business/news/ubs-chairman-axel-weber-brexit-timebombeurope-not-out-of-the-woods-emmanuel-macron-victory-bank-a772378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