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95F6" w14:textId="079DF857" w:rsidR="00B23EC5" w:rsidRPr="00BB24CF" w:rsidRDefault="001874CA" w:rsidP="001874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24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Влияние </w:t>
      </w:r>
      <w:proofErr w:type="spellStart"/>
      <w:r w:rsidRPr="00BB24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флорентиной</w:t>
      </w:r>
      <w:proofErr w:type="spellEnd"/>
      <w:r w:rsidRPr="00BB24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воды на посевные качества семян</w:t>
      </w:r>
    </w:p>
    <w:p w14:paraId="7C83DD5E" w14:textId="7F348C18" w:rsidR="001874CA" w:rsidRPr="00BB24CF" w:rsidRDefault="001874CA" w:rsidP="001874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proofErr w:type="spellStart"/>
      <w:r w:rsidRPr="00BB24C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Романико</w:t>
      </w:r>
      <w:proofErr w:type="spellEnd"/>
      <w:r w:rsidRPr="00BB24C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А</w:t>
      </w:r>
      <w:r w:rsidR="00627F3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</w:t>
      </w:r>
      <w:r w:rsidR="0003122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В.</w:t>
      </w:r>
    </w:p>
    <w:p w14:paraId="53BEACBF" w14:textId="08EBAD4A" w:rsidR="001874CA" w:rsidRPr="00BB24CF" w:rsidRDefault="001874CA" w:rsidP="001874C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B24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Магистрант</w:t>
      </w:r>
    </w:p>
    <w:p w14:paraId="0EB82400" w14:textId="713EA4DA" w:rsidR="001874CA" w:rsidRPr="00BB24CF" w:rsidRDefault="001874CA" w:rsidP="001874C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B24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Алтайский государственный аграрный университет</w:t>
      </w:r>
    </w:p>
    <w:p w14:paraId="4804760B" w14:textId="3C1932F7" w:rsidR="001874CA" w:rsidRPr="00BB24CF" w:rsidRDefault="001874CA" w:rsidP="001874C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B24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агрономический факультет, Барнаул, Россия</w:t>
      </w:r>
    </w:p>
    <w:p w14:paraId="784D99E7" w14:textId="75EFB274" w:rsidR="001874CA" w:rsidRPr="00542786" w:rsidRDefault="001874CA" w:rsidP="001874C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BB24C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</w:t>
      </w:r>
      <w:r w:rsidRPr="0054278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-</w:t>
      </w:r>
      <w:r w:rsidRPr="00BB24C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mail</w:t>
      </w:r>
      <w:r w:rsidRPr="0054278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:</w:t>
      </w:r>
      <w:r w:rsidR="0054278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askult239@gmail.com</w:t>
      </w:r>
    </w:p>
    <w:p w14:paraId="6707A356" w14:textId="77777777" w:rsidR="001874CA" w:rsidRPr="00542786" w:rsidRDefault="001874CA" w:rsidP="001874C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</w:p>
    <w:p w14:paraId="629B3D5B" w14:textId="1893E97F" w:rsidR="003331D2" w:rsidRPr="00BB24CF" w:rsidRDefault="004B3286" w:rsidP="003331D2">
      <w:pPr>
        <w:pStyle w:val="a5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hd w:val="clear" w:color="auto" w:fill="FFFFFF"/>
        </w:rPr>
      </w:pPr>
      <w:r w:rsidRPr="00BB24CF">
        <w:rPr>
          <w:color w:val="000000" w:themeColor="text1"/>
        </w:rPr>
        <w:t xml:space="preserve">Предпосевная обработка семян полевых культур в современных условиях является зачастую обязательным элементом в технологии </w:t>
      </w:r>
      <w:r w:rsidR="00121FB1">
        <w:rPr>
          <w:color w:val="000000" w:themeColor="text1"/>
        </w:rPr>
        <w:t xml:space="preserve">их </w:t>
      </w:r>
      <w:r w:rsidRPr="00BB24CF">
        <w:rPr>
          <w:color w:val="000000" w:themeColor="text1"/>
        </w:rPr>
        <w:t>возделывания, позволяющая значительно снизить зараженность семян фитопатогенной микрофлорой и стимулировать ростовые процессы. Для этих целей рынок предлагает огромное разнообразие химических веществ, разной природы происхождения. В органическом производстве есть ряд ограничений на применяемые препараты</w:t>
      </w:r>
      <w:r w:rsidR="00553B6B" w:rsidRPr="00BB24CF">
        <w:rPr>
          <w:color w:val="000000" w:themeColor="text1"/>
        </w:rPr>
        <w:t xml:space="preserve">. Не допускается использование синтетических пестицидов и регуляторов роста. Использование в этом качестве продуктов переработки хвои сосны могло бы быть весьма полезным. Одним из побочных продуктов при производстве экструдированной хвои сосны является </w:t>
      </w:r>
      <w:proofErr w:type="spellStart"/>
      <w:r w:rsidR="00553B6B" w:rsidRPr="00BB24CF">
        <w:rPr>
          <w:color w:val="000000" w:themeColor="text1"/>
        </w:rPr>
        <w:t>флорентиная</w:t>
      </w:r>
      <w:proofErr w:type="spellEnd"/>
      <w:r w:rsidR="00553B6B" w:rsidRPr="00BB24CF">
        <w:rPr>
          <w:color w:val="000000" w:themeColor="text1"/>
        </w:rPr>
        <w:t xml:space="preserve"> вода, которая представляет собой хвойный экстракт или </w:t>
      </w:r>
      <w:r w:rsidR="00121FB1">
        <w:rPr>
          <w:color w:val="000000" w:themeColor="text1"/>
        </w:rPr>
        <w:t>«</w:t>
      </w:r>
      <w:r w:rsidR="00553B6B" w:rsidRPr="00BB24CF">
        <w:rPr>
          <w:color w:val="000000" w:themeColor="text1"/>
        </w:rPr>
        <w:t>погонную воду</w:t>
      </w:r>
      <w:r w:rsidR="00121FB1">
        <w:rPr>
          <w:color w:val="000000" w:themeColor="text1"/>
        </w:rPr>
        <w:t>»</w:t>
      </w:r>
      <w:r w:rsidR="00553B6B" w:rsidRPr="00BB24CF">
        <w:rPr>
          <w:color w:val="000000" w:themeColor="text1"/>
        </w:rPr>
        <w:t>, как издревле называли этот продукт на Руси, применяемый еще в 17 веке</w:t>
      </w:r>
      <w:r w:rsidR="007C6D8D" w:rsidRPr="00BB24CF">
        <w:rPr>
          <w:color w:val="000000" w:themeColor="text1"/>
        </w:rPr>
        <w:t xml:space="preserve">. </w:t>
      </w:r>
      <w:proofErr w:type="spellStart"/>
      <w:r w:rsidR="007C6D8D" w:rsidRPr="00BB24CF">
        <w:rPr>
          <w:color w:val="000000" w:themeColor="text1"/>
        </w:rPr>
        <w:t>Флорентиная</w:t>
      </w:r>
      <w:proofErr w:type="spellEnd"/>
      <w:r w:rsidR="007C6D8D" w:rsidRPr="00BB24CF">
        <w:rPr>
          <w:color w:val="000000" w:themeColor="text1"/>
        </w:rPr>
        <w:t xml:space="preserve"> вода представляет собой конденсат пара, прошедшего через сосновую хвою. Впервые </w:t>
      </w:r>
      <w:proofErr w:type="spellStart"/>
      <w:r w:rsidR="007C6D8D" w:rsidRPr="00BB24CF">
        <w:rPr>
          <w:color w:val="000000" w:themeColor="text1"/>
        </w:rPr>
        <w:t>флорентиную</w:t>
      </w:r>
      <w:proofErr w:type="spellEnd"/>
      <w:r w:rsidR="007C6D8D" w:rsidRPr="00BB24CF">
        <w:rPr>
          <w:color w:val="000000" w:themeColor="text1"/>
        </w:rPr>
        <w:t xml:space="preserve"> воду в широкой практике стали применять ученные ФГУ «Дальневосточный НИИ лесного хозяйства»</w:t>
      </w:r>
      <w:r w:rsidR="00A51F2D">
        <w:rPr>
          <w:color w:val="000000" w:themeColor="text1"/>
        </w:rPr>
        <w:t xml:space="preserve">, в том числе и для </w:t>
      </w:r>
      <w:r w:rsidR="007C6D8D" w:rsidRPr="00BB24CF">
        <w:rPr>
          <w:color w:val="000000" w:themeColor="text1"/>
        </w:rPr>
        <w:t>стимуляции</w:t>
      </w:r>
      <w:r w:rsidR="00121FB1">
        <w:rPr>
          <w:color w:val="000000" w:themeColor="text1"/>
        </w:rPr>
        <w:t xml:space="preserve"> роста</w:t>
      </w:r>
      <w:r w:rsidR="007C6D8D" w:rsidRPr="00BB24CF">
        <w:rPr>
          <w:color w:val="000000" w:themeColor="text1"/>
        </w:rPr>
        <w:t xml:space="preserve"> семян сельскохозяйственных и лесных культур</w:t>
      </w:r>
      <w:r w:rsidR="00C3206A">
        <w:rPr>
          <w:color w:val="000000" w:themeColor="text1"/>
        </w:rPr>
        <w:t xml:space="preserve"> </w:t>
      </w:r>
      <w:r w:rsidR="00C3206A" w:rsidRPr="00C3206A">
        <w:rPr>
          <w:color w:val="000000" w:themeColor="text1"/>
        </w:rPr>
        <w:t>[</w:t>
      </w:r>
      <w:r w:rsidR="000C5D4B">
        <w:rPr>
          <w:color w:val="000000" w:themeColor="text1"/>
        </w:rPr>
        <w:t>1</w:t>
      </w:r>
      <w:r w:rsidR="00C3206A" w:rsidRPr="00C3206A">
        <w:rPr>
          <w:color w:val="000000" w:themeColor="text1"/>
        </w:rPr>
        <w:t>]</w:t>
      </w:r>
      <w:r w:rsidR="007C6D8D" w:rsidRPr="00BB24CF">
        <w:rPr>
          <w:color w:val="000000" w:themeColor="text1"/>
        </w:rPr>
        <w:t>.</w:t>
      </w:r>
      <w:r w:rsidR="007C6D8D" w:rsidRPr="00BB24CF">
        <w:rPr>
          <w:color w:val="000000" w:themeColor="text1"/>
          <w:shd w:val="clear" w:color="auto" w:fill="FFFFFF"/>
        </w:rPr>
        <w:t> </w:t>
      </w:r>
    </w:p>
    <w:p w14:paraId="36950652" w14:textId="50FAA397" w:rsidR="003331D2" w:rsidRDefault="003331D2" w:rsidP="003331D2">
      <w:pPr>
        <w:pStyle w:val="a5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BB24CF">
        <w:rPr>
          <w:color w:val="000000" w:themeColor="text1"/>
          <w:shd w:val="clear" w:color="auto" w:fill="FFFFFF"/>
        </w:rPr>
        <w:t>Кроме того</w:t>
      </w:r>
      <w:r w:rsidR="00BB24CF" w:rsidRPr="00BB24CF">
        <w:rPr>
          <w:color w:val="000000" w:themeColor="text1"/>
          <w:shd w:val="clear" w:color="auto" w:fill="FFFFFF"/>
        </w:rPr>
        <w:t>,</w:t>
      </w:r>
      <w:r w:rsidRPr="00BB24CF">
        <w:rPr>
          <w:color w:val="000000" w:themeColor="text1"/>
          <w:shd w:val="clear" w:color="auto" w:fill="FFFFFF"/>
        </w:rPr>
        <w:t xml:space="preserve"> совместно с этим же институтом Уваровская Д.К. провела оценку влияния </w:t>
      </w:r>
      <w:proofErr w:type="spellStart"/>
      <w:r w:rsidRPr="00BB24CF">
        <w:rPr>
          <w:color w:val="000000" w:themeColor="text1"/>
          <w:shd w:val="clear" w:color="auto" w:fill="FFFFFF"/>
        </w:rPr>
        <w:t>флорентинной</w:t>
      </w:r>
      <w:proofErr w:type="spellEnd"/>
      <w:r w:rsidRPr="00BB24CF">
        <w:rPr>
          <w:color w:val="000000" w:themeColor="text1"/>
          <w:shd w:val="clear" w:color="auto" w:fill="FFFFFF"/>
        </w:rPr>
        <w:t xml:space="preserve"> воды </w:t>
      </w:r>
      <w:r w:rsidR="00BB24CF" w:rsidRPr="00BB24CF">
        <w:rPr>
          <w:color w:val="000000" w:themeColor="text1"/>
        </w:rPr>
        <w:t>пихтовой, можжевеловой, кедрово-</w:t>
      </w:r>
      <w:proofErr w:type="spellStart"/>
      <w:r w:rsidR="00BB24CF" w:rsidRPr="00BB24CF">
        <w:rPr>
          <w:color w:val="000000" w:themeColor="text1"/>
        </w:rPr>
        <w:t>стланниковой</w:t>
      </w:r>
      <w:proofErr w:type="spellEnd"/>
      <w:r w:rsidR="00BB24CF" w:rsidRPr="00BB24CF">
        <w:rPr>
          <w:color w:val="000000" w:themeColor="text1"/>
        </w:rPr>
        <w:t>, багульниковой, лиственничной, кедровой на организм человека.</w:t>
      </w:r>
      <w:r w:rsidR="00BB24CF" w:rsidRPr="00BB24CF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BB24CF">
        <w:rPr>
          <w:color w:val="000000" w:themeColor="text1"/>
        </w:rPr>
        <w:t>Все перечисленные продукты оказывали положительное терапевтическое действие</w:t>
      </w:r>
      <w:r w:rsidR="00BB24CF">
        <w:rPr>
          <w:color w:val="000000" w:themeColor="text1"/>
        </w:rPr>
        <w:t xml:space="preserve"> при ингаляциях, полосканиях</w:t>
      </w:r>
      <w:r w:rsidR="00004F13">
        <w:rPr>
          <w:color w:val="000000" w:themeColor="text1"/>
        </w:rPr>
        <w:t>, при лечении ОРВИ, для укрепления иммунитета. При принятии ванн отмеча</w:t>
      </w:r>
      <w:r w:rsidR="00121FB1">
        <w:rPr>
          <w:color w:val="000000" w:themeColor="text1"/>
        </w:rPr>
        <w:t>л</w:t>
      </w:r>
      <w:r w:rsidR="00004F13">
        <w:rPr>
          <w:color w:val="000000" w:themeColor="text1"/>
        </w:rPr>
        <w:t>ся тонизирующий эффект, улучшение качества сна</w:t>
      </w:r>
      <w:r w:rsidR="00121FB1">
        <w:rPr>
          <w:color w:val="000000" w:themeColor="text1"/>
        </w:rPr>
        <w:t xml:space="preserve">, </w:t>
      </w:r>
      <w:r w:rsidR="00004F13">
        <w:rPr>
          <w:color w:val="000000" w:themeColor="text1"/>
        </w:rPr>
        <w:t xml:space="preserve">работы сердечно-сосудистой системы и другое </w:t>
      </w:r>
      <w:r w:rsidR="00004F13" w:rsidRPr="00004F13">
        <w:rPr>
          <w:color w:val="000000" w:themeColor="text1"/>
        </w:rPr>
        <w:t>[</w:t>
      </w:r>
      <w:r w:rsidR="000C5D4B">
        <w:rPr>
          <w:color w:val="000000" w:themeColor="text1"/>
        </w:rPr>
        <w:t>2</w:t>
      </w:r>
      <w:r w:rsidR="00004F13" w:rsidRPr="00004F13">
        <w:rPr>
          <w:color w:val="000000" w:themeColor="text1"/>
        </w:rPr>
        <w:t>]</w:t>
      </w:r>
      <w:r w:rsidR="00004F13">
        <w:rPr>
          <w:color w:val="000000" w:themeColor="text1"/>
        </w:rPr>
        <w:t>.</w:t>
      </w:r>
    </w:p>
    <w:p w14:paraId="4090B8A6" w14:textId="3BA9EC0F" w:rsidR="00A51F2D" w:rsidRDefault="00A51F2D" w:rsidP="003331D2">
      <w:pPr>
        <w:pStyle w:val="a5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>
        <w:rPr>
          <w:color w:val="000000" w:themeColor="text1"/>
        </w:rPr>
        <w:t xml:space="preserve">Козлова Л.П. с соавторами приводит данные об эффективности фармакопейного препарата </w:t>
      </w:r>
      <w:proofErr w:type="spellStart"/>
      <w:r>
        <w:rPr>
          <w:color w:val="000000" w:themeColor="text1"/>
        </w:rPr>
        <w:t>Абисиб</w:t>
      </w:r>
      <w:proofErr w:type="spellEnd"/>
      <w:r>
        <w:rPr>
          <w:color w:val="000000" w:themeColor="text1"/>
        </w:rPr>
        <w:t xml:space="preserve">, а также </w:t>
      </w:r>
      <w:proofErr w:type="spellStart"/>
      <w:r>
        <w:rPr>
          <w:color w:val="000000" w:themeColor="text1"/>
        </w:rPr>
        <w:t>Абисил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Флорента</w:t>
      </w:r>
      <w:proofErr w:type="spellEnd"/>
      <w:r>
        <w:rPr>
          <w:color w:val="000000" w:themeColor="text1"/>
        </w:rPr>
        <w:t xml:space="preserve"> </w:t>
      </w:r>
      <w:r w:rsidR="0008310B">
        <w:rPr>
          <w:color w:val="000000" w:themeColor="text1"/>
        </w:rPr>
        <w:t>на организм человека</w:t>
      </w:r>
      <w:r w:rsidR="00121FB1">
        <w:rPr>
          <w:color w:val="000000" w:themeColor="text1"/>
        </w:rPr>
        <w:t xml:space="preserve"> </w:t>
      </w:r>
      <w:r w:rsidRPr="00A51F2D">
        <w:rPr>
          <w:color w:val="000000" w:themeColor="text1"/>
        </w:rPr>
        <w:t>[</w:t>
      </w:r>
      <w:r w:rsidR="000C5D4B">
        <w:rPr>
          <w:color w:val="000000" w:themeColor="text1"/>
        </w:rPr>
        <w:t>3</w:t>
      </w:r>
      <w:r w:rsidRPr="00A51F2D">
        <w:rPr>
          <w:color w:val="000000" w:themeColor="text1"/>
        </w:rPr>
        <w:t>]</w:t>
      </w:r>
      <w:r>
        <w:rPr>
          <w:color w:val="000000" w:themeColor="text1"/>
        </w:rPr>
        <w:t>.</w:t>
      </w:r>
      <w:r w:rsidR="00121FB1">
        <w:rPr>
          <w:color w:val="000000" w:themeColor="text1"/>
        </w:rPr>
        <w:t xml:space="preserve"> Все они также являются конденсатом при обра</w:t>
      </w:r>
      <w:r w:rsidR="000C5D4B">
        <w:rPr>
          <w:color w:val="000000" w:themeColor="text1"/>
        </w:rPr>
        <w:t>б</w:t>
      </w:r>
      <w:r w:rsidR="00121FB1">
        <w:rPr>
          <w:color w:val="000000" w:themeColor="text1"/>
        </w:rPr>
        <w:t>отке хвои различных хвойных пород.</w:t>
      </w:r>
    </w:p>
    <w:p w14:paraId="669B8C2A" w14:textId="2C2F1861" w:rsidR="00121FB1" w:rsidRDefault="00121FB1" w:rsidP="003331D2">
      <w:pPr>
        <w:pStyle w:val="a5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>
        <w:rPr>
          <w:color w:val="000000" w:themeColor="text1"/>
        </w:rPr>
        <w:t xml:space="preserve">Савельев В.А., Курочкина О.А. из Курганской государственной сельскохозяйственной академии запатентовали способ предпосевной обработки семян пшеницы ультрафиолетовым излучением и настоем хвои сосны и тополиных </w:t>
      </w:r>
      <w:proofErr w:type="gramStart"/>
      <w:r>
        <w:rPr>
          <w:color w:val="000000" w:themeColor="text1"/>
        </w:rPr>
        <w:t>почек,  что</w:t>
      </w:r>
      <w:proofErr w:type="gramEnd"/>
      <w:r>
        <w:rPr>
          <w:color w:val="000000" w:themeColor="text1"/>
        </w:rPr>
        <w:t xml:space="preserve"> на семенах с пониженными посевными качествами способствует повышению всхожести на 15-20% и приводит к увеличению урожайности на 1-2 ц/га </w:t>
      </w:r>
      <w:r w:rsidRPr="00121FB1">
        <w:rPr>
          <w:color w:val="000000" w:themeColor="text1"/>
        </w:rPr>
        <w:t>[</w:t>
      </w:r>
      <w:r w:rsidR="000C5D4B">
        <w:rPr>
          <w:color w:val="000000" w:themeColor="text1"/>
        </w:rPr>
        <w:t>4</w:t>
      </w:r>
      <w:r w:rsidRPr="00121FB1">
        <w:rPr>
          <w:color w:val="000000" w:themeColor="text1"/>
        </w:rPr>
        <w:t>]</w:t>
      </w:r>
      <w:r>
        <w:rPr>
          <w:color w:val="000000" w:themeColor="text1"/>
        </w:rPr>
        <w:t>.</w:t>
      </w:r>
    </w:p>
    <w:p w14:paraId="5EB57F55" w14:textId="1F335798" w:rsidR="004B3286" w:rsidRDefault="00121FB1" w:rsidP="004B3286">
      <w:pPr>
        <w:pStyle w:val="a5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Флорентиная</w:t>
      </w:r>
      <w:proofErr w:type="spellEnd"/>
      <w:r>
        <w:rPr>
          <w:color w:val="000000" w:themeColor="text1"/>
        </w:rPr>
        <w:t xml:space="preserve"> вода, испытываемая в наших опытах произведена в ООО «Евдокия» Волчихинского района Алтайского края</w:t>
      </w:r>
      <w:r w:rsidR="00DC5B2B">
        <w:rPr>
          <w:color w:val="000000" w:themeColor="text1"/>
        </w:rPr>
        <w:t xml:space="preserve">. Она является побочным продуктом при производстве хвойно-витаминной добавки в гранулированном виде. </w:t>
      </w:r>
      <w:r w:rsidR="007C6D8D" w:rsidRPr="00BB24CF">
        <w:rPr>
          <w:color w:val="000000" w:themeColor="text1"/>
        </w:rPr>
        <w:t xml:space="preserve"> По данным испытательной лаборатории ФГБУ ЦНМВЛ </w:t>
      </w:r>
      <w:r w:rsidR="00DC5B2B">
        <w:rPr>
          <w:color w:val="000000" w:themeColor="text1"/>
        </w:rPr>
        <w:t xml:space="preserve">данный </w:t>
      </w:r>
      <w:r w:rsidR="007C6D8D" w:rsidRPr="00BB24CF">
        <w:rPr>
          <w:color w:val="000000" w:themeColor="text1"/>
        </w:rPr>
        <w:t xml:space="preserve">образец </w:t>
      </w:r>
      <w:proofErr w:type="spellStart"/>
      <w:r w:rsidR="007C6D8D" w:rsidRPr="00BB24CF">
        <w:rPr>
          <w:color w:val="000000" w:themeColor="text1"/>
        </w:rPr>
        <w:t>флорентиной</w:t>
      </w:r>
      <w:proofErr w:type="spellEnd"/>
      <w:r w:rsidR="007C6D8D" w:rsidRPr="00BB24CF">
        <w:rPr>
          <w:color w:val="000000" w:themeColor="text1"/>
        </w:rPr>
        <w:t xml:space="preserve"> воды содержал калий, кальций, магний, марганец, медь, натрий, цинк, каротин, сахара, жиры</w:t>
      </w:r>
      <w:r w:rsidR="00DC5B2B">
        <w:rPr>
          <w:color w:val="000000" w:themeColor="text1"/>
        </w:rPr>
        <w:t xml:space="preserve">. </w:t>
      </w:r>
      <w:r w:rsidR="000C5D4B">
        <w:rPr>
          <w:color w:val="000000" w:themeColor="text1"/>
        </w:rPr>
        <w:t>Согласно литературным источникам</w:t>
      </w:r>
      <w:r w:rsidR="00DC5B2B">
        <w:rPr>
          <w:color w:val="000000" w:themeColor="text1"/>
        </w:rPr>
        <w:t xml:space="preserve">, </w:t>
      </w:r>
      <w:proofErr w:type="spellStart"/>
      <w:r w:rsidR="00DC5B2B">
        <w:rPr>
          <w:color w:val="000000" w:themeColor="text1"/>
        </w:rPr>
        <w:t>флорентиная</w:t>
      </w:r>
      <w:proofErr w:type="spellEnd"/>
      <w:r w:rsidR="00DC5B2B">
        <w:rPr>
          <w:color w:val="000000" w:themeColor="text1"/>
        </w:rPr>
        <w:t xml:space="preserve"> вода содержит терпены, витамин С, сложные соединения природных биологически активных веществ </w:t>
      </w:r>
      <w:r w:rsidR="00DC5B2B" w:rsidRPr="00DC5B2B">
        <w:rPr>
          <w:color w:val="000000" w:themeColor="text1"/>
        </w:rPr>
        <w:t>[</w:t>
      </w:r>
      <w:r w:rsidR="00DC5B2B">
        <w:rPr>
          <w:color w:val="000000" w:themeColor="text1"/>
        </w:rPr>
        <w:t>2</w:t>
      </w:r>
      <w:r w:rsidR="00DC5B2B" w:rsidRPr="00DC5B2B">
        <w:rPr>
          <w:color w:val="000000" w:themeColor="text1"/>
        </w:rPr>
        <w:t>]</w:t>
      </w:r>
      <w:r w:rsidR="000C5D4B">
        <w:rPr>
          <w:color w:val="000000" w:themeColor="text1"/>
        </w:rPr>
        <w:t>.</w:t>
      </w:r>
    </w:p>
    <w:p w14:paraId="19A2358B" w14:textId="360B950B" w:rsidR="00680F94" w:rsidRDefault="00680F94" w:rsidP="004B3286">
      <w:pPr>
        <w:pStyle w:val="a5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>
        <w:rPr>
          <w:color w:val="000000" w:themeColor="text1"/>
        </w:rPr>
        <w:t xml:space="preserve">Целью наших исследований было провести предварительные лабораторные испытания по оценке влияния </w:t>
      </w:r>
      <w:proofErr w:type="spellStart"/>
      <w:r>
        <w:rPr>
          <w:color w:val="000000" w:themeColor="text1"/>
        </w:rPr>
        <w:t>флорентиной</w:t>
      </w:r>
      <w:proofErr w:type="spellEnd"/>
      <w:r>
        <w:rPr>
          <w:color w:val="000000" w:themeColor="text1"/>
        </w:rPr>
        <w:t xml:space="preserve"> воды из хвои сосны на всхожесть семян полевых культур.</w:t>
      </w:r>
    </w:p>
    <w:p w14:paraId="39399365" w14:textId="5A88C103" w:rsidR="00680F94" w:rsidRDefault="00680F94" w:rsidP="004B3286">
      <w:pPr>
        <w:pStyle w:val="a5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>
        <w:rPr>
          <w:color w:val="000000" w:themeColor="text1"/>
        </w:rPr>
        <w:t xml:space="preserve">Для лабораторных испытаний взяли семена пшеницы яровой, ячменя ярового, гречихи, озимой ржи. </w:t>
      </w:r>
      <w:r w:rsidR="00373AF3">
        <w:rPr>
          <w:color w:val="000000" w:themeColor="text1"/>
        </w:rPr>
        <w:t>С</w:t>
      </w:r>
      <w:r>
        <w:rPr>
          <w:color w:val="000000" w:themeColor="text1"/>
        </w:rPr>
        <w:t>ем</w:t>
      </w:r>
      <w:r w:rsidR="00373AF3">
        <w:rPr>
          <w:color w:val="000000" w:themeColor="text1"/>
        </w:rPr>
        <w:t>е</w:t>
      </w:r>
      <w:r>
        <w:rPr>
          <w:color w:val="000000" w:themeColor="text1"/>
        </w:rPr>
        <w:t>н</w:t>
      </w:r>
      <w:r w:rsidR="00373AF3">
        <w:rPr>
          <w:color w:val="000000" w:themeColor="text1"/>
        </w:rPr>
        <w:t>а</w:t>
      </w:r>
      <w:r>
        <w:rPr>
          <w:color w:val="000000" w:themeColor="text1"/>
        </w:rPr>
        <w:t xml:space="preserve"> озимой ржи подвергли предварительному охлаждению,</w:t>
      </w:r>
      <w:r w:rsidR="00373AF3">
        <w:rPr>
          <w:color w:val="000000" w:themeColor="text1"/>
        </w:rPr>
        <w:t xml:space="preserve"> </w:t>
      </w:r>
      <w:r w:rsidR="002914F8">
        <w:rPr>
          <w:color w:val="000000" w:themeColor="text1"/>
        </w:rPr>
        <w:t xml:space="preserve">что провоцирует в семенах </w:t>
      </w:r>
      <w:r w:rsidR="00373AF3">
        <w:rPr>
          <w:color w:val="000000" w:themeColor="text1"/>
        </w:rPr>
        <w:t>состояние глубокого покоя</w:t>
      </w:r>
      <w:r w:rsidR="002914F8">
        <w:rPr>
          <w:color w:val="000000" w:themeColor="text1"/>
        </w:rPr>
        <w:t>.</w:t>
      </w:r>
    </w:p>
    <w:p w14:paraId="4971EBF6" w14:textId="4E5E9F90" w:rsidR="002D5602" w:rsidRDefault="002D5602" w:rsidP="004B3286">
      <w:pPr>
        <w:pStyle w:val="a5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>
        <w:rPr>
          <w:color w:val="000000" w:themeColor="text1"/>
        </w:rPr>
        <w:t>Сравнивали предпосевную обработку семян концентр</w:t>
      </w:r>
      <w:r w:rsidR="00D0278D">
        <w:rPr>
          <w:color w:val="000000" w:themeColor="text1"/>
        </w:rPr>
        <w:t>иро</w:t>
      </w:r>
      <w:r>
        <w:rPr>
          <w:color w:val="000000" w:themeColor="text1"/>
        </w:rPr>
        <w:t xml:space="preserve">ванной </w:t>
      </w:r>
      <w:proofErr w:type="spellStart"/>
      <w:r>
        <w:rPr>
          <w:color w:val="000000" w:themeColor="text1"/>
        </w:rPr>
        <w:t>флорентинной</w:t>
      </w:r>
      <w:proofErr w:type="spellEnd"/>
      <w:r>
        <w:rPr>
          <w:color w:val="000000" w:themeColor="text1"/>
        </w:rPr>
        <w:t xml:space="preserve"> водой</w:t>
      </w:r>
      <w:r w:rsidR="00D0278D">
        <w:rPr>
          <w:color w:val="000000" w:themeColor="text1"/>
        </w:rPr>
        <w:t xml:space="preserve"> и контроль (вода), способ обработки – опрыскивание, расход рабочей жидкости 10л/т семян. Повторность во всех опытах 3-кратная. Лабораторная всхожесть определялась </w:t>
      </w:r>
      <w:r w:rsidR="00D0278D">
        <w:rPr>
          <w:color w:val="000000" w:themeColor="text1"/>
        </w:rPr>
        <w:lastRenderedPageBreak/>
        <w:t xml:space="preserve">согласно ГОСТ 12038-84 Семена сельскохозяйственных культур. Методы определения всхожести. </w:t>
      </w:r>
    </w:p>
    <w:p w14:paraId="77E98A6D" w14:textId="121E97C8" w:rsidR="002914F8" w:rsidRDefault="002914F8" w:rsidP="004B3286">
      <w:pPr>
        <w:pStyle w:val="a5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Проведенная оценка показала различное влияние предпосевной обработки семян </w:t>
      </w:r>
      <w:proofErr w:type="spellStart"/>
      <w:r>
        <w:rPr>
          <w:color w:val="000000" w:themeColor="text1"/>
        </w:rPr>
        <w:t>флорентиной</w:t>
      </w:r>
      <w:proofErr w:type="spellEnd"/>
      <w:r>
        <w:rPr>
          <w:color w:val="000000" w:themeColor="text1"/>
        </w:rPr>
        <w:t xml:space="preserve"> водой (таблица). На всех вариантах, где семена имели низкую всхожесть, по разным физиологическим причинам имели достоверное увеличение лабораторной всхожести в сравнении с контролем. На яровом ячмене с высокой лабораторной всхожестью имели снижение показателя при проведении предпосевной обработки, однако оно находится в пределах ошибки опыта, т.е. не является достоверным.</w:t>
      </w:r>
    </w:p>
    <w:p w14:paraId="2124DE3B" w14:textId="77777777" w:rsidR="00682B17" w:rsidRDefault="00682B17" w:rsidP="004B3286">
      <w:pPr>
        <w:pStyle w:val="a5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</w:p>
    <w:p w14:paraId="1A035AE8" w14:textId="50F4FE57" w:rsidR="00D0278D" w:rsidRDefault="00484224" w:rsidP="004B3286">
      <w:pPr>
        <w:pStyle w:val="a5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>
        <w:rPr>
          <w:color w:val="000000" w:themeColor="text1"/>
        </w:rPr>
        <w:t xml:space="preserve">Таблица – Влияние предпосевной обработки </w:t>
      </w:r>
      <w:proofErr w:type="spellStart"/>
      <w:r>
        <w:rPr>
          <w:color w:val="000000" w:themeColor="text1"/>
        </w:rPr>
        <w:t>флорентиной</w:t>
      </w:r>
      <w:proofErr w:type="spellEnd"/>
      <w:r>
        <w:rPr>
          <w:color w:val="000000" w:themeColor="text1"/>
        </w:rPr>
        <w:t xml:space="preserve"> водой на всхожесть семян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7"/>
        <w:gridCol w:w="4587"/>
      </w:tblGrid>
      <w:tr w:rsidR="00484224" w14:paraId="4E613BE0" w14:textId="77777777" w:rsidTr="00484224">
        <w:tc>
          <w:tcPr>
            <w:tcW w:w="4587" w:type="dxa"/>
            <w:vAlign w:val="center"/>
          </w:tcPr>
          <w:p w14:paraId="3035BB99" w14:textId="26605744" w:rsidR="00484224" w:rsidRDefault="00484224" w:rsidP="0048422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Вариант</w:t>
            </w:r>
          </w:p>
        </w:tc>
        <w:tc>
          <w:tcPr>
            <w:tcW w:w="4587" w:type="dxa"/>
            <w:vAlign w:val="center"/>
          </w:tcPr>
          <w:p w14:paraId="186AA5A4" w14:textId="370DC244" w:rsidR="00484224" w:rsidRDefault="00484224" w:rsidP="0048422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Лабораторная всхожесть, %</w:t>
            </w:r>
          </w:p>
        </w:tc>
      </w:tr>
      <w:tr w:rsidR="00484224" w14:paraId="559C3E37" w14:textId="77777777" w:rsidTr="00484224">
        <w:tc>
          <w:tcPr>
            <w:tcW w:w="9174" w:type="dxa"/>
            <w:gridSpan w:val="2"/>
            <w:vAlign w:val="center"/>
          </w:tcPr>
          <w:p w14:paraId="3704FE4A" w14:textId="676222F6" w:rsidR="00484224" w:rsidRDefault="00484224" w:rsidP="0048422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Яровая пшеница (низкая всхожесть)</w:t>
            </w:r>
          </w:p>
        </w:tc>
      </w:tr>
      <w:tr w:rsidR="00484224" w14:paraId="5BB625EC" w14:textId="77777777" w:rsidTr="00484224">
        <w:tc>
          <w:tcPr>
            <w:tcW w:w="4587" w:type="dxa"/>
          </w:tcPr>
          <w:p w14:paraId="660BB2F3" w14:textId="24204CDD" w:rsidR="00484224" w:rsidRDefault="00484224" w:rsidP="00484224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1.Флорентинная вода, 1%</w:t>
            </w:r>
          </w:p>
        </w:tc>
        <w:tc>
          <w:tcPr>
            <w:tcW w:w="4587" w:type="dxa"/>
            <w:vAlign w:val="center"/>
          </w:tcPr>
          <w:p w14:paraId="69DCEE7D" w14:textId="32B3DED9" w:rsidR="00484224" w:rsidRDefault="00484224" w:rsidP="0048422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  <w:r w:rsidR="008E0D99">
              <w:rPr>
                <w:color w:val="000000" w:themeColor="text1"/>
              </w:rPr>
              <w:t>,0</w:t>
            </w:r>
          </w:p>
        </w:tc>
      </w:tr>
      <w:tr w:rsidR="00484224" w14:paraId="7172043E" w14:textId="77777777" w:rsidTr="00484224">
        <w:tc>
          <w:tcPr>
            <w:tcW w:w="4587" w:type="dxa"/>
          </w:tcPr>
          <w:p w14:paraId="4E662F5B" w14:textId="353216A3" w:rsidR="00484224" w:rsidRDefault="00484224" w:rsidP="004B328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2.Флорентинная вода, 2%</w:t>
            </w:r>
          </w:p>
        </w:tc>
        <w:tc>
          <w:tcPr>
            <w:tcW w:w="4587" w:type="dxa"/>
            <w:vAlign w:val="center"/>
          </w:tcPr>
          <w:p w14:paraId="41338B41" w14:textId="7130FD9D" w:rsidR="00484224" w:rsidRDefault="00484224" w:rsidP="0048422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  <w:r w:rsidR="008E0D99">
              <w:rPr>
                <w:color w:val="000000" w:themeColor="text1"/>
              </w:rPr>
              <w:t>,0</w:t>
            </w:r>
          </w:p>
        </w:tc>
      </w:tr>
      <w:tr w:rsidR="00484224" w14:paraId="3564FC1C" w14:textId="77777777" w:rsidTr="00484224">
        <w:tc>
          <w:tcPr>
            <w:tcW w:w="4587" w:type="dxa"/>
          </w:tcPr>
          <w:p w14:paraId="75D9B9E1" w14:textId="270E6EC5" w:rsidR="00484224" w:rsidRDefault="00484224" w:rsidP="004B328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3.Контроль (вода)</w:t>
            </w:r>
          </w:p>
        </w:tc>
        <w:tc>
          <w:tcPr>
            <w:tcW w:w="4587" w:type="dxa"/>
            <w:vAlign w:val="center"/>
          </w:tcPr>
          <w:p w14:paraId="3CBCE333" w14:textId="2DB667BD" w:rsidR="00484224" w:rsidRDefault="00484224" w:rsidP="0048422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  <w:r w:rsidR="008E0D99">
              <w:rPr>
                <w:color w:val="000000" w:themeColor="text1"/>
              </w:rPr>
              <w:t>,0</w:t>
            </w:r>
          </w:p>
        </w:tc>
      </w:tr>
      <w:tr w:rsidR="00484224" w14:paraId="0E25A8C3" w14:textId="77777777" w:rsidTr="00484224">
        <w:tc>
          <w:tcPr>
            <w:tcW w:w="4587" w:type="dxa"/>
          </w:tcPr>
          <w:p w14:paraId="7E289D2D" w14:textId="16CCE982" w:rsidR="00484224" w:rsidRPr="00484224" w:rsidRDefault="00484224" w:rsidP="004B328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vertAlign w:val="subscript"/>
              </w:rPr>
            </w:pPr>
            <w:r>
              <w:rPr>
                <w:color w:val="000000" w:themeColor="text1"/>
              </w:rPr>
              <w:t>НСР</w:t>
            </w:r>
            <w:r>
              <w:rPr>
                <w:color w:val="000000" w:themeColor="text1"/>
                <w:vertAlign w:val="subscript"/>
              </w:rPr>
              <w:t>05</w:t>
            </w:r>
          </w:p>
        </w:tc>
        <w:tc>
          <w:tcPr>
            <w:tcW w:w="4587" w:type="dxa"/>
            <w:vAlign w:val="center"/>
          </w:tcPr>
          <w:p w14:paraId="7722D3D6" w14:textId="28591E52" w:rsidR="00484224" w:rsidRDefault="00484224" w:rsidP="0048422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10,5</w:t>
            </w:r>
          </w:p>
        </w:tc>
      </w:tr>
      <w:tr w:rsidR="00484224" w14:paraId="02BFA66D" w14:textId="77777777" w:rsidTr="00484224">
        <w:tc>
          <w:tcPr>
            <w:tcW w:w="9174" w:type="dxa"/>
            <w:gridSpan w:val="2"/>
            <w:vAlign w:val="center"/>
          </w:tcPr>
          <w:p w14:paraId="7624F45E" w14:textId="3C0BFBAC" w:rsidR="00484224" w:rsidRDefault="00484224" w:rsidP="0048422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Яровой ячмень (высокая всхожесть)</w:t>
            </w:r>
          </w:p>
        </w:tc>
      </w:tr>
      <w:tr w:rsidR="00484224" w14:paraId="7EAB5A50" w14:textId="77777777" w:rsidTr="008E0D99">
        <w:tc>
          <w:tcPr>
            <w:tcW w:w="4587" w:type="dxa"/>
          </w:tcPr>
          <w:p w14:paraId="0D6042D9" w14:textId="4CA8B6C9" w:rsidR="00484224" w:rsidRDefault="00484224" w:rsidP="00484224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1.Флорентинная вода, 100%</w:t>
            </w:r>
          </w:p>
        </w:tc>
        <w:tc>
          <w:tcPr>
            <w:tcW w:w="4587" w:type="dxa"/>
            <w:vAlign w:val="center"/>
          </w:tcPr>
          <w:p w14:paraId="40F1287F" w14:textId="4871F034" w:rsidR="00484224" w:rsidRDefault="00484224" w:rsidP="008E0D9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  <w:r w:rsidR="008E0D99">
              <w:rPr>
                <w:color w:val="000000" w:themeColor="text1"/>
              </w:rPr>
              <w:t>,0</w:t>
            </w:r>
          </w:p>
        </w:tc>
      </w:tr>
      <w:tr w:rsidR="00484224" w14:paraId="20A6802C" w14:textId="77777777" w:rsidTr="008E0D99">
        <w:tc>
          <w:tcPr>
            <w:tcW w:w="4587" w:type="dxa"/>
          </w:tcPr>
          <w:p w14:paraId="374D0B39" w14:textId="171F70FD" w:rsidR="00484224" w:rsidRDefault="008E0D99" w:rsidP="00484224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484224">
              <w:rPr>
                <w:color w:val="000000" w:themeColor="text1"/>
              </w:rPr>
              <w:t>.Контроль (вода)</w:t>
            </w:r>
          </w:p>
        </w:tc>
        <w:tc>
          <w:tcPr>
            <w:tcW w:w="4587" w:type="dxa"/>
            <w:vAlign w:val="center"/>
          </w:tcPr>
          <w:p w14:paraId="21B4657F" w14:textId="0F3057EE" w:rsidR="00484224" w:rsidRDefault="00484224" w:rsidP="008E0D9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  <w:r w:rsidR="008E0D99">
              <w:rPr>
                <w:color w:val="000000" w:themeColor="text1"/>
              </w:rPr>
              <w:t>,3</w:t>
            </w:r>
          </w:p>
        </w:tc>
      </w:tr>
      <w:tr w:rsidR="008E0D99" w14:paraId="77DE0FC1" w14:textId="77777777" w:rsidTr="008E0D99">
        <w:tc>
          <w:tcPr>
            <w:tcW w:w="4587" w:type="dxa"/>
          </w:tcPr>
          <w:p w14:paraId="419B4959" w14:textId="5D6DD6C8" w:rsidR="008E0D99" w:rsidRDefault="008E0D99" w:rsidP="008E0D99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НСР</w:t>
            </w:r>
            <w:r>
              <w:rPr>
                <w:color w:val="000000" w:themeColor="text1"/>
                <w:vertAlign w:val="subscript"/>
              </w:rPr>
              <w:t>05</w:t>
            </w:r>
          </w:p>
        </w:tc>
        <w:tc>
          <w:tcPr>
            <w:tcW w:w="4587" w:type="dxa"/>
            <w:vAlign w:val="center"/>
          </w:tcPr>
          <w:p w14:paraId="7D59C4C1" w14:textId="0BCB75DA" w:rsidR="008E0D99" w:rsidRDefault="008E0D99" w:rsidP="008E0D9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</w:t>
            </w:r>
          </w:p>
        </w:tc>
      </w:tr>
      <w:tr w:rsidR="008E0D99" w14:paraId="4F2A04EF" w14:textId="77777777" w:rsidTr="008E0D99">
        <w:tc>
          <w:tcPr>
            <w:tcW w:w="9174" w:type="dxa"/>
            <w:gridSpan w:val="2"/>
            <w:vAlign w:val="center"/>
          </w:tcPr>
          <w:p w14:paraId="1A01B92F" w14:textId="504E6A0A" w:rsidR="008E0D99" w:rsidRDefault="008E0D99" w:rsidP="008E0D9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Озимая рожь (охлажденная)</w:t>
            </w:r>
          </w:p>
        </w:tc>
      </w:tr>
      <w:tr w:rsidR="008E0D99" w14:paraId="69909CE8" w14:textId="77777777" w:rsidTr="008E0D99">
        <w:tc>
          <w:tcPr>
            <w:tcW w:w="4587" w:type="dxa"/>
          </w:tcPr>
          <w:p w14:paraId="7EA4D464" w14:textId="6BAA6218" w:rsidR="008E0D99" w:rsidRDefault="008E0D99" w:rsidP="008E0D99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1.Флорентинная вода, 100%</w:t>
            </w:r>
          </w:p>
        </w:tc>
        <w:tc>
          <w:tcPr>
            <w:tcW w:w="4587" w:type="dxa"/>
            <w:vAlign w:val="center"/>
          </w:tcPr>
          <w:p w14:paraId="14750D6C" w14:textId="4A77A7F4" w:rsidR="008E0D99" w:rsidRDefault="008E0D99" w:rsidP="008E0D9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93,0</w:t>
            </w:r>
          </w:p>
        </w:tc>
      </w:tr>
      <w:tr w:rsidR="008E0D99" w14:paraId="4AF45CE4" w14:textId="77777777" w:rsidTr="008E0D99">
        <w:tc>
          <w:tcPr>
            <w:tcW w:w="4587" w:type="dxa"/>
          </w:tcPr>
          <w:p w14:paraId="736D7979" w14:textId="02821781" w:rsidR="008E0D99" w:rsidRDefault="008E0D99" w:rsidP="008E0D99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2.Контроль (вода)</w:t>
            </w:r>
          </w:p>
        </w:tc>
        <w:tc>
          <w:tcPr>
            <w:tcW w:w="4587" w:type="dxa"/>
            <w:vAlign w:val="center"/>
          </w:tcPr>
          <w:p w14:paraId="49D9FE0F" w14:textId="3992FB47" w:rsidR="008E0D99" w:rsidRDefault="008E0D99" w:rsidP="008E0D9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85,0</w:t>
            </w:r>
          </w:p>
        </w:tc>
      </w:tr>
      <w:tr w:rsidR="008E0D99" w14:paraId="39162782" w14:textId="77777777" w:rsidTr="008E0D99">
        <w:tc>
          <w:tcPr>
            <w:tcW w:w="4587" w:type="dxa"/>
          </w:tcPr>
          <w:p w14:paraId="4FD8E18E" w14:textId="2157F32F" w:rsidR="008E0D99" w:rsidRDefault="008E0D99" w:rsidP="008E0D99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НСР</w:t>
            </w:r>
            <w:r>
              <w:rPr>
                <w:color w:val="000000" w:themeColor="text1"/>
                <w:vertAlign w:val="subscript"/>
              </w:rPr>
              <w:t>05</w:t>
            </w:r>
          </w:p>
        </w:tc>
        <w:tc>
          <w:tcPr>
            <w:tcW w:w="4587" w:type="dxa"/>
            <w:vAlign w:val="center"/>
          </w:tcPr>
          <w:p w14:paraId="4E51F44E" w14:textId="55382F1D" w:rsidR="008E0D99" w:rsidRDefault="008E0D99" w:rsidP="008E0D9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</w:t>
            </w:r>
          </w:p>
        </w:tc>
      </w:tr>
      <w:tr w:rsidR="008E0D99" w14:paraId="24D67DFE" w14:textId="77777777" w:rsidTr="008E0D99">
        <w:tc>
          <w:tcPr>
            <w:tcW w:w="9174" w:type="dxa"/>
            <w:gridSpan w:val="2"/>
            <w:vAlign w:val="center"/>
          </w:tcPr>
          <w:p w14:paraId="6E393C98" w14:textId="0E622E5B" w:rsidR="008E0D99" w:rsidRDefault="008E0D99" w:rsidP="008E0D9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Гречиха посевная (низкая всхожесть, охлажденная)</w:t>
            </w:r>
          </w:p>
        </w:tc>
      </w:tr>
      <w:tr w:rsidR="008E0D99" w14:paraId="500FD81E" w14:textId="77777777" w:rsidTr="008E0D99">
        <w:tc>
          <w:tcPr>
            <w:tcW w:w="4587" w:type="dxa"/>
          </w:tcPr>
          <w:p w14:paraId="02934C9D" w14:textId="3C881126" w:rsidR="008E0D99" w:rsidRDefault="008E0D99" w:rsidP="008E0D99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1.Флорентинная вода, 100%</w:t>
            </w:r>
          </w:p>
        </w:tc>
        <w:tc>
          <w:tcPr>
            <w:tcW w:w="4587" w:type="dxa"/>
            <w:vAlign w:val="center"/>
          </w:tcPr>
          <w:p w14:paraId="67EED28A" w14:textId="752F5930" w:rsidR="008E0D99" w:rsidRDefault="008E0D99" w:rsidP="008E0D9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</w:tr>
      <w:tr w:rsidR="008E0D99" w14:paraId="55C5D7F9" w14:textId="77777777" w:rsidTr="008E0D99">
        <w:tc>
          <w:tcPr>
            <w:tcW w:w="4587" w:type="dxa"/>
          </w:tcPr>
          <w:p w14:paraId="2125D78C" w14:textId="4B06A9CF" w:rsidR="008E0D99" w:rsidRDefault="008E0D99" w:rsidP="008E0D99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2.Контроль (вода)</w:t>
            </w:r>
          </w:p>
        </w:tc>
        <w:tc>
          <w:tcPr>
            <w:tcW w:w="4587" w:type="dxa"/>
            <w:vAlign w:val="center"/>
          </w:tcPr>
          <w:p w14:paraId="43CACA76" w14:textId="4F3B6C65" w:rsidR="008E0D99" w:rsidRDefault="008E0D99" w:rsidP="008E0D9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</w:tr>
      <w:tr w:rsidR="008E0D99" w14:paraId="661BD3F5" w14:textId="77777777" w:rsidTr="008E0D99">
        <w:tc>
          <w:tcPr>
            <w:tcW w:w="4587" w:type="dxa"/>
          </w:tcPr>
          <w:p w14:paraId="5910E671" w14:textId="59AD3D38" w:rsidR="008E0D99" w:rsidRDefault="008E0D99" w:rsidP="008E0D99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НСР</w:t>
            </w:r>
            <w:r>
              <w:rPr>
                <w:color w:val="000000" w:themeColor="text1"/>
                <w:vertAlign w:val="subscript"/>
              </w:rPr>
              <w:t>05</w:t>
            </w:r>
          </w:p>
        </w:tc>
        <w:tc>
          <w:tcPr>
            <w:tcW w:w="4587" w:type="dxa"/>
            <w:vAlign w:val="center"/>
          </w:tcPr>
          <w:p w14:paraId="78656D37" w14:textId="61C7CD25" w:rsidR="008E0D99" w:rsidRDefault="008E0D99" w:rsidP="008E0D99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8,3</w:t>
            </w:r>
          </w:p>
        </w:tc>
      </w:tr>
    </w:tbl>
    <w:p w14:paraId="3F8E4FC4" w14:textId="77777777" w:rsidR="00484224" w:rsidRPr="00DC5B2B" w:rsidRDefault="00484224" w:rsidP="004B3286">
      <w:pPr>
        <w:pStyle w:val="a5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</w:p>
    <w:p w14:paraId="2E01EC2B" w14:textId="299F93CD" w:rsidR="001874CA" w:rsidRPr="00BB24CF" w:rsidRDefault="002914F8" w:rsidP="002914F8">
      <w:pPr>
        <w:pStyle w:val="a5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>
        <w:rPr>
          <w:color w:val="000000" w:themeColor="text1"/>
        </w:rPr>
        <w:t xml:space="preserve">Полученные данные позволяют сделать вывод о положительном воздействии обработки семян </w:t>
      </w:r>
      <w:proofErr w:type="spellStart"/>
      <w:r>
        <w:rPr>
          <w:color w:val="000000" w:themeColor="text1"/>
        </w:rPr>
        <w:t>флорентиной</w:t>
      </w:r>
      <w:proofErr w:type="spellEnd"/>
      <w:r>
        <w:rPr>
          <w:color w:val="000000" w:themeColor="text1"/>
        </w:rPr>
        <w:t xml:space="preserve"> водой на увеличение лабораторной всхожести при низких ее состояниях или на семенах, находящихся в состоянии физиологического покоя.</w:t>
      </w:r>
    </w:p>
    <w:p w14:paraId="6A99E736" w14:textId="77777777" w:rsidR="001874CA" w:rsidRPr="00BB24CF" w:rsidRDefault="001874CA" w:rsidP="001874C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7E8583" w14:textId="1A2B900B" w:rsidR="001874CA" w:rsidRPr="00BB24CF" w:rsidRDefault="001874CA" w:rsidP="001874C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24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Литература</w:t>
      </w:r>
    </w:p>
    <w:p w14:paraId="3B5B60EF" w14:textId="7F09D186" w:rsidR="00C3206A" w:rsidRPr="0008310B" w:rsidRDefault="00C3206A" w:rsidP="001874CA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08310B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Зальцман В.А. Стимулирование семян зерновых и бобовых культур с применением </w:t>
      </w:r>
      <w:proofErr w:type="spellStart"/>
      <w:r w:rsidRPr="0008310B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флорентинной</w:t>
      </w:r>
      <w:proofErr w:type="spellEnd"/>
      <w:r w:rsidRPr="0008310B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воды (экстракт хвои) //</w:t>
      </w:r>
      <w:r w:rsidR="0008310B" w:rsidRPr="0008310B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08310B" w:rsidRPr="0008310B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Агропост</w:t>
      </w:r>
      <w:proofErr w:type="spellEnd"/>
      <w:r w:rsidR="0008310B" w:rsidRPr="0008310B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(сайт): Режим доступа: </w:t>
      </w:r>
      <w:hyperlink r:id="rId5" w:history="1">
        <w:r w:rsidR="0008310B" w:rsidRPr="0008310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</w:t>
        </w:r>
        <w:r w:rsidR="0008310B" w:rsidRPr="0008310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://agropost.ru/rastenievodstvo/udobreniya-i-zashita-rasteniy/vliyanie-florentinnoy-vody-na-vshozhest-semyan.html?ysclid=lg9ghr8jta582594302</w:t>
        </w:r>
      </w:hyperlink>
      <w:r w:rsidR="0008310B" w:rsidRPr="0008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1.04.2023)</w:t>
      </w:r>
    </w:p>
    <w:p w14:paraId="452366BB" w14:textId="1131B78D" w:rsidR="00004F13" w:rsidRPr="0008310B" w:rsidRDefault="00004F13" w:rsidP="001874CA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08310B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Уваровская Д.К. Эфирные масла дальне</w:t>
      </w:r>
      <w:r w:rsidR="00F86E5B" w:rsidRPr="0008310B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восточных видов </w:t>
      </w:r>
      <w:r w:rsidR="008E7875" w:rsidRPr="0008310B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/>
        </w:rPr>
        <w:t>Juniperus</w:t>
      </w:r>
      <w:r w:rsidR="008E7875" w:rsidRPr="0008310B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8E7875" w:rsidRPr="0008310B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/>
        </w:rPr>
        <w:t>L</w:t>
      </w:r>
      <w:r w:rsidR="008E7875" w:rsidRPr="0008310B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.: содержание, состав, использование // </w:t>
      </w:r>
      <w:proofErr w:type="spellStart"/>
      <w:r w:rsidR="008E7875" w:rsidRPr="0008310B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автореф</w:t>
      </w:r>
      <w:proofErr w:type="spellEnd"/>
      <w:r w:rsidR="008E7875" w:rsidRPr="0008310B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 </w:t>
      </w:r>
      <w:proofErr w:type="spellStart"/>
      <w:r w:rsidR="008E7875" w:rsidRPr="0008310B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дис</w:t>
      </w:r>
      <w:proofErr w:type="spellEnd"/>
      <w:r w:rsidR="008E7875" w:rsidRPr="0008310B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8E7875" w:rsidRPr="0008310B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канд.биолог</w:t>
      </w:r>
      <w:proofErr w:type="spellEnd"/>
      <w:proofErr w:type="gramEnd"/>
      <w:r w:rsidR="008E7875" w:rsidRPr="0008310B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 наук, 2008. – Хабаровск</w:t>
      </w:r>
    </w:p>
    <w:p w14:paraId="5177EB7B" w14:textId="74E74D70" w:rsidR="008E7875" w:rsidRPr="0008310B" w:rsidRDefault="008E7875" w:rsidP="001874CA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08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Козлова Л. П., Кукина Т. П., Малыхин Е. В., Попов С. А., Сальникова О. И., </w:t>
      </w:r>
      <w:proofErr w:type="spellStart"/>
      <w:r w:rsidRPr="0008310B">
        <w:rPr>
          <w:rFonts w:ascii="Times New Roman" w:hAnsi="Times New Roman" w:cs="Times New Roman"/>
          <w:color w:val="000000" w:themeColor="text1"/>
          <w:sz w:val="24"/>
          <w:szCs w:val="24"/>
        </w:rPr>
        <w:t>Чибиряев</w:t>
      </w:r>
      <w:proofErr w:type="spellEnd"/>
      <w:r w:rsidRPr="0008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М. Экстрактивные вещества </w:t>
      </w:r>
      <w:proofErr w:type="spellStart"/>
      <w:r w:rsidRPr="0008310B">
        <w:rPr>
          <w:rFonts w:ascii="Times New Roman" w:hAnsi="Times New Roman" w:cs="Times New Roman"/>
          <w:color w:val="000000" w:themeColor="text1"/>
          <w:sz w:val="24"/>
          <w:szCs w:val="24"/>
        </w:rPr>
        <w:t>флорентинной</w:t>
      </w:r>
      <w:proofErr w:type="spellEnd"/>
      <w:r w:rsidRPr="0008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воды. Органический состав </w:t>
      </w:r>
      <w:proofErr w:type="spellStart"/>
      <w:r w:rsidRPr="0008310B">
        <w:rPr>
          <w:rFonts w:ascii="Times New Roman" w:hAnsi="Times New Roman" w:cs="Times New Roman"/>
          <w:color w:val="000000" w:themeColor="text1"/>
          <w:sz w:val="24"/>
          <w:szCs w:val="24"/>
        </w:rPr>
        <w:t>гидродистиллята</w:t>
      </w:r>
      <w:proofErr w:type="spellEnd"/>
      <w:r w:rsidRPr="0008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эфирного экстракта пихтовой лапки // Химия растительного сырья. 2004. №2. URL: https://cyberleninka.ru/article/n/ekstraktivnye-veschestva-florentinnoy-vody-organicheskiy-sostav-gidrodistillyata-efirnogo-ekstrakta-pihtovoy-lapki (дата обращения: 01.04.2023).</w:t>
      </w:r>
    </w:p>
    <w:p w14:paraId="379C06C8" w14:textId="514598D7" w:rsidR="001874CA" w:rsidRPr="0008310B" w:rsidRDefault="00AE6128" w:rsidP="001874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B17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Патент № 2318305 Российская Федерация, МПК А01C 1/00 (2006.01)</w:t>
      </w:r>
      <w:r w:rsidRPr="00682B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682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</w:t>
      </w:r>
      <w:r w:rsidRPr="00083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предпосевной обработки семян: № 2006116002/</w:t>
      </w:r>
      <w:proofErr w:type="gramStart"/>
      <w:r w:rsidRPr="00083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13 :</w:t>
      </w:r>
      <w:proofErr w:type="gramEnd"/>
      <w:r w:rsidRPr="00083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83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заявл</w:t>
      </w:r>
      <w:proofErr w:type="spellEnd"/>
      <w:r w:rsidRPr="00083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 w:rsidRPr="00083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10.05.2006 :</w:t>
      </w:r>
      <w:proofErr w:type="gramEnd"/>
      <w:r w:rsidRPr="00083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83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опубл</w:t>
      </w:r>
      <w:proofErr w:type="spellEnd"/>
      <w:r w:rsidRPr="00083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10.03.2008/ Савельев В.А., Курочкина </w:t>
      </w:r>
      <w:proofErr w:type="gramStart"/>
      <w:r w:rsidRPr="00083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О.А. ;</w:t>
      </w:r>
      <w:proofErr w:type="gramEnd"/>
      <w:r w:rsidRPr="00083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заявитель ФГОУ ВПО Курганская государственная сельскохозяйственная академия имени Т.С. Мальцева. – </w:t>
      </w:r>
      <w:r w:rsidR="004B3286" w:rsidRPr="00083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Pr="000831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с. </w:t>
      </w:r>
    </w:p>
    <w:sectPr w:rsidR="001874CA" w:rsidRPr="0008310B" w:rsidSect="001874C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74EA1"/>
    <w:multiLevelType w:val="hybridMultilevel"/>
    <w:tmpl w:val="79BCA7F8"/>
    <w:lvl w:ilvl="0" w:tplc="E9F857BE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443155D3"/>
    <w:multiLevelType w:val="hybridMultilevel"/>
    <w:tmpl w:val="9686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130853">
    <w:abstractNumId w:val="0"/>
  </w:num>
  <w:num w:numId="2" w16cid:durableId="1441031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CA"/>
    <w:rsid w:val="00004F13"/>
    <w:rsid w:val="00031225"/>
    <w:rsid w:val="0008310B"/>
    <w:rsid w:val="000C5D4B"/>
    <w:rsid w:val="00121FB1"/>
    <w:rsid w:val="001874CA"/>
    <w:rsid w:val="002914F8"/>
    <w:rsid w:val="002D5602"/>
    <w:rsid w:val="003331D2"/>
    <w:rsid w:val="00373AF3"/>
    <w:rsid w:val="00484224"/>
    <w:rsid w:val="004B3286"/>
    <w:rsid w:val="00542786"/>
    <w:rsid w:val="00553B6B"/>
    <w:rsid w:val="00627F38"/>
    <w:rsid w:val="00680F94"/>
    <w:rsid w:val="00682B17"/>
    <w:rsid w:val="007C6D8D"/>
    <w:rsid w:val="008E0D99"/>
    <w:rsid w:val="008E7875"/>
    <w:rsid w:val="00A51F2D"/>
    <w:rsid w:val="00AE6128"/>
    <w:rsid w:val="00B23EC5"/>
    <w:rsid w:val="00BB24CF"/>
    <w:rsid w:val="00C3206A"/>
    <w:rsid w:val="00D0278D"/>
    <w:rsid w:val="00DC5B2B"/>
    <w:rsid w:val="00F8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B645"/>
  <w15:chartTrackingRefBased/>
  <w15:docId w15:val="{F446CA44-46D0-4F0B-8EAC-AD80EA67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4CA"/>
    <w:pPr>
      <w:ind w:left="720"/>
      <w:contextualSpacing/>
    </w:pPr>
  </w:style>
  <w:style w:type="character" w:styleId="a4">
    <w:name w:val="Strong"/>
    <w:basedOn w:val="a0"/>
    <w:uiPriority w:val="22"/>
    <w:qFormat/>
    <w:rsid w:val="00AE6128"/>
    <w:rPr>
      <w:b/>
      <w:bCs/>
    </w:rPr>
  </w:style>
  <w:style w:type="paragraph" w:styleId="a5">
    <w:name w:val="Normal (Web)"/>
    <w:basedOn w:val="a"/>
    <w:uiPriority w:val="99"/>
    <w:unhideWhenUsed/>
    <w:rsid w:val="004B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8310B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08310B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48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gropost.ru/rastenievodstvo/udobreniya-i-zashita-rasteniy/vliyanie-florentinnoy-vody-na-vshozhest-semyan.html?ysclid=lg9ghr8jta5825943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user</cp:lastModifiedBy>
  <cp:revision>8</cp:revision>
  <dcterms:created xsi:type="dcterms:W3CDTF">2023-04-09T13:21:00Z</dcterms:created>
  <dcterms:modified xsi:type="dcterms:W3CDTF">2023-04-11T00:07:00Z</dcterms:modified>
</cp:coreProperties>
</file>