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04A0" w14:textId="77777777" w:rsidR="00C53FFC" w:rsidRDefault="00E21577" w:rsidP="00E2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Исследование </w:t>
      </w:r>
      <w:proofErr w:type="spellStart"/>
      <w:r>
        <w:rPr>
          <w:b/>
          <w:color w:val="000000"/>
        </w:rPr>
        <w:t>комплексообразования</w:t>
      </w:r>
      <w:proofErr w:type="spellEnd"/>
      <w:r>
        <w:rPr>
          <w:b/>
          <w:color w:val="000000"/>
        </w:rPr>
        <w:t xml:space="preserve"> </w:t>
      </w:r>
      <w:r w:rsidR="002B2C47">
        <w:rPr>
          <w:b/>
          <w:color w:val="000000"/>
        </w:rPr>
        <w:t xml:space="preserve">в сточных водах </w:t>
      </w:r>
      <w:r>
        <w:rPr>
          <w:b/>
          <w:color w:val="000000"/>
        </w:rPr>
        <w:t xml:space="preserve">при </w:t>
      </w:r>
      <w:r w:rsidR="002B2C47">
        <w:rPr>
          <w:b/>
          <w:color w:val="000000"/>
        </w:rPr>
        <w:t xml:space="preserve">их </w:t>
      </w:r>
      <w:r>
        <w:rPr>
          <w:b/>
          <w:color w:val="000000"/>
        </w:rPr>
        <w:t>электрохимической</w:t>
      </w:r>
      <w:r w:rsidR="00C53FFC">
        <w:rPr>
          <w:b/>
          <w:color w:val="000000"/>
        </w:rPr>
        <w:br/>
      </w:r>
      <w:r>
        <w:rPr>
          <w:b/>
          <w:color w:val="000000"/>
        </w:rPr>
        <w:t>обработке</w:t>
      </w:r>
    </w:p>
    <w:p w14:paraId="6DB02136" w14:textId="77777777" w:rsidR="00130241" w:rsidRDefault="00E2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Краснобаева Д.Ю</w:t>
      </w:r>
      <w:r w:rsidRPr="00EF438D">
        <w:rPr>
          <w:b/>
          <w:i/>
          <w:color w:val="000000"/>
        </w:rPr>
        <w:t>.</w:t>
      </w:r>
    </w:p>
    <w:p w14:paraId="18F6F3DB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2157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E21577">
        <w:rPr>
          <w:i/>
          <w:color w:val="000000"/>
        </w:rPr>
        <w:t>бакалавриата</w:t>
      </w:r>
    </w:p>
    <w:p w14:paraId="73DDCFBC" w14:textId="347340B1" w:rsidR="00130241" w:rsidRPr="00391C38" w:rsidRDefault="00E2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университет дружбы </w:t>
      </w:r>
      <w:r w:rsidR="00FE3AE4">
        <w:rPr>
          <w:i/>
          <w:color w:val="000000"/>
        </w:rPr>
        <w:t xml:space="preserve">народов </w:t>
      </w:r>
      <w:r w:rsidR="00FE3AE4" w:rsidRPr="00FE3AE4">
        <w:rPr>
          <w:i/>
          <w:color w:val="000000"/>
        </w:rPr>
        <w:t>имени Патриса Лумумбы</w:t>
      </w:r>
      <w:r w:rsidR="00EB1F49">
        <w:rPr>
          <w:i/>
          <w:color w:val="000000"/>
        </w:rPr>
        <w:t>, </w:t>
      </w:r>
      <w:r w:rsidR="00C53FFC">
        <w:rPr>
          <w:color w:val="000000"/>
        </w:rPr>
        <w:br/>
      </w:r>
      <w:r w:rsidR="00FE3AE4">
        <w:rPr>
          <w:i/>
          <w:color w:val="000000"/>
        </w:rPr>
        <w:t>И</w:t>
      </w:r>
      <w:r>
        <w:rPr>
          <w:i/>
          <w:color w:val="000000"/>
        </w:rPr>
        <w:t>нститут экологии</w:t>
      </w:r>
      <w:r w:rsidR="00EB1F49">
        <w:rPr>
          <w:i/>
          <w:color w:val="000000"/>
        </w:rPr>
        <w:t>, Москва, Россия</w:t>
      </w:r>
    </w:p>
    <w:p w14:paraId="1F774461" w14:textId="01BF7D2C" w:rsidR="00130241" w:rsidRPr="002B2C4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E3AE4">
        <w:rPr>
          <w:i/>
          <w:color w:val="000000"/>
          <w:lang w:val="en-US"/>
        </w:rPr>
        <w:t>E</w:t>
      </w:r>
      <w:r w:rsidR="003B76D6" w:rsidRPr="002B2C47">
        <w:rPr>
          <w:i/>
          <w:color w:val="000000"/>
        </w:rPr>
        <w:t>-</w:t>
      </w:r>
      <w:r w:rsidRPr="00FE3AE4">
        <w:rPr>
          <w:i/>
          <w:color w:val="000000"/>
          <w:lang w:val="en-US"/>
        </w:rPr>
        <w:t>mail</w:t>
      </w:r>
      <w:r w:rsidRPr="002B2C47">
        <w:rPr>
          <w:i/>
          <w:color w:val="000000"/>
        </w:rPr>
        <w:t xml:space="preserve">: </w:t>
      </w:r>
      <w:r w:rsidR="00FE3AE4" w:rsidRPr="00FE3AE4">
        <w:rPr>
          <w:i/>
          <w:color w:val="000000"/>
          <w:u w:val="single"/>
          <w:lang w:val="en-US"/>
        </w:rPr>
        <w:t>d</w:t>
      </w:r>
      <w:r w:rsidR="00FE3AE4" w:rsidRPr="002B2C47">
        <w:rPr>
          <w:i/>
          <w:color w:val="000000"/>
          <w:u w:val="single"/>
        </w:rPr>
        <w:t>.</w:t>
      </w:r>
      <w:proofErr w:type="spellStart"/>
      <w:r w:rsidR="00FE3AE4" w:rsidRPr="00FE3AE4">
        <w:rPr>
          <w:i/>
          <w:color w:val="000000"/>
          <w:u w:val="single"/>
          <w:lang w:val="en-US"/>
        </w:rPr>
        <w:t>krasnobaeva</w:t>
      </w:r>
      <w:proofErr w:type="spellEnd"/>
      <w:r w:rsidR="00FE3AE4" w:rsidRPr="002B2C47">
        <w:rPr>
          <w:i/>
          <w:color w:val="000000"/>
          <w:u w:val="single"/>
        </w:rPr>
        <w:t>1@</w:t>
      </w:r>
      <w:proofErr w:type="spellStart"/>
      <w:r w:rsidR="00FE3AE4" w:rsidRPr="00FE3AE4">
        <w:rPr>
          <w:i/>
          <w:color w:val="000000"/>
          <w:u w:val="single"/>
          <w:lang w:val="en-US"/>
        </w:rPr>
        <w:t>yandex</w:t>
      </w:r>
      <w:proofErr w:type="spellEnd"/>
      <w:r w:rsidR="00FE3AE4" w:rsidRPr="002B2C47">
        <w:rPr>
          <w:i/>
          <w:color w:val="000000"/>
          <w:u w:val="single"/>
        </w:rPr>
        <w:t>.</w:t>
      </w:r>
      <w:proofErr w:type="spellStart"/>
      <w:r w:rsidR="00FE3AE4" w:rsidRPr="00FE3AE4">
        <w:rPr>
          <w:i/>
          <w:color w:val="000000"/>
          <w:u w:val="single"/>
          <w:lang w:val="en-US"/>
        </w:rPr>
        <w:t>ru</w:t>
      </w:r>
      <w:proofErr w:type="spellEnd"/>
    </w:p>
    <w:p w14:paraId="3D86F210" w14:textId="1D3245EA" w:rsidR="00E21577" w:rsidRDefault="00895D8D" w:rsidP="00E21577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Основными загрязнителями сточных вод, </w:t>
      </w:r>
      <w:r w:rsidRPr="00676999">
        <w:rPr>
          <w:color w:val="000000"/>
        </w:rPr>
        <w:t xml:space="preserve">образующихся при нейтрализации </w:t>
      </w:r>
      <w:r>
        <w:rPr>
          <w:color w:val="000000"/>
        </w:rPr>
        <w:t xml:space="preserve">опасных продуктов сгорания </w:t>
      </w:r>
      <w:proofErr w:type="spellStart"/>
      <w:r>
        <w:rPr>
          <w:color w:val="000000"/>
        </w:rPr>
        <w:t>алюминизированных</w:t>
      </w:r>
      <w:proofErr w:type="spellEnd"/>
      <w:r>
        <w:rPr>
          <w:color w:val="000000"/>
        </w:rPr>
        <w:t xml:space="preserve"> топливных композиций, являются </w:t>
      </w:r>
      <w:r w:rsidRPr="00676999">
        <w:rPr>
          <w:color w:val="000000"/>
        </w:rPr>
        <w:t>высокодисперсные частицы оксида алюминия</w:t>
      </w:r>
      <w:r w:rsidRPr="00DF07A5">
        <w:rPr>
          <w:sz w:val="28"/>
          <w:szCs w:val="28"/>
        </w:rPr>
        <w:t xml:space="preserve"> </w:t>
      </w:r>
      <w:r w:rsidRPr="00DF07A5">
        <w:rPr>
          <w:color w:val="000000"/>
        </w:rPr>
        <w:t xml:space="preserve">размерами от сотен нанометров до </w:t>
      </w:r>
      <w:r>
        <w:rPr>
          <w:color w:val="000000"/>
        </w:rPr>
        <w:t xml:space="preserve">десятков </w:t>
      </w:r>
      <w:r w:rsidRPr="00DF07A5">
        <w:rPr>
          <w:color w:val="000000"/>
        </w:rPr>
        <w:t>микрометров</w:t>
      </w:r>
      <w:r>
        <w:rPr>
          <w:color w:val="000000"/>
        </w:rPr>
        <w:t xml:space="preserve"> </w:t>
      </w:r>
      <w:r w:rsidRPr="000A4CF3">
        <w:rPr>
          <w:color w:val="000000"/>
        </w:rPr>
        <w:t>[</w:t>
      </w:r>
      <w:r>
        <w:rPr>
          <w:color w:val="000000"/>
        </w:rPr>
        <w:t>1</w:t>
      </w:r>
      <w:r w:rsidRPr="000A4CF3">
        <w:rPr>
          <w:color w:val="000000"/>
        </w:rPr>
        <w:t>]</w:t>
      </w:r>
      <w:r w:rsidRPr="00676999">
        <w:rPr>
          <w:color w:val="000000"/>
        </w:rPr>
        <w:t xml:space="preserve"> и хлорид натрия</w:t>
      </w:r>
      <w:r>
        <w:rPr>
          <w:color w:val="000000"/>
        </w:rPr>
        <w:t xml:space="preserve">. </w:t>
      </w:r>
      <w:r w:rsidR="00E21577">
        <w:rPr>
          <w:color w:val="000000"/>
        </w:rPr>
        <w:t xml:space="preserve">Использование </w:t>
      </w:r>
      <w:r>
        <w:rPr>
          <w:color w:val="000000"/>
        </w:rPr>
        <w:t>электро</w:t>
      </w:r>
      <w:r w:rsidR="00C41DFE">
        <w:rPr>
          <w:color w:val="000000"/>
        </w:rPr>
        <w:t>химической обработки</w:t>
      </w:r>
      <w:r>
        <w:rPr>
          <w:color w:val="000000"/>
        </w:rPr>
        <w:t xml:space="preserve"> </w:t>
      </w:r>
      <w:r w:rsidR="00E21577">
        <w:rPr>
          <w:color w:val="000000"/>
        </w:rPr>
        <w:t>сточных вод</w:t>
      </w:r>
      <w:r w:rsidR="00E21577" w:rsidRPr="00676999">
        <w:rPr>
          <w:color w:val="000000"/>
        </w:rPr>
        <w:t xml:space="preserve"> позволяет </w:t>
      </w:r>
      <w:r w:rsidR="00C41DFE">
        <w:rPr>
          <w:color w:val="000000"/>
        </w:rPr>
        <w:t>очистить их от взвешенных частиц</w:t>
      </w:r>
      <w:r w:rsidR="00E21577" w:rsidRPr="00676999">
        <w:rPr>
          <w:color w:val="000000"/>
        </w:rPr>
        <w:t xml:space="preserve">. </w:t>
      </w:r>
      <w:r w:rsidR="00C41DFE">
        <w:rPr>
          <w:color w:val="000000"/>
        </w:rPr>
        <w:t xml:space="preserve">Это достигается коагуляцией частиц оксида алюминия хлопьеобразным </w:t>
      </w:r>
      <w:proofErr w:type="gramStart"/>
      <w:r w:rsidR="00C41DFE" w:rsidRPr="00676999">
        <w:rPr>
          <w:color w:val="000000"/>
        </w:rPr>
        <w:t>Al(</w:t>
      </w:r>
      <w:proofErr w:type="gramEnd"/>
      <w:r w:rsidR="00C41DFE" w:rsidRPr="00676999">
        <w:rPr>
          <w:color w:val="000000"/>
        </w:rPr>
        <w:t>OH)</w:t>
      </w:r>
      <w:r w:rsidR="00C41DFE" w:rsidRPr="00CF1DE4">
        <w:rPr>
          <w:color w:val="000000"/>
          <w:vertAlign w:val="subscript"/>
        </w:rPr>
        <w:t>3</w:t>
      </w:r>
      <w:r w:rsidR="00C41DFE">
        <w:rPr>
          <w:color w:val="000000"/>
        </w:rPr>
        <w:t xml:space="preserve">, который образуется при анодном </w:t>
      </w:r>
      <w:r w:rsidR="00C41DFE" w:rsidRPr="00676999">
        <w:rPr>
          <w:color w:val="000000"/>
        </w:rPr>
        <w:t>растворени</w:t>
      </w:r>
      <w:r w:rsidR="00C41DFE">
        <w:rPr>
          <w:color w:val="000000"/>
        </w:rPr>
        <w:t>и алюминия с последующим разделением жидкой и твердой фаз.</w:t>
      </w:r>
    </w:p>
    <w:p w14:paraId="7812B45D" w14:textId="77777777" w:rsidR="00C53FFC" w:rsidRDefault="00C41DFE" w:rsidP="00E21577">
      <w:pPr>
        <w:ind w:firstLine="397"/>
        <w:jc w:val="both"/>
        <w:rPr>
          <w:color w:val="000000"/>
        </w:rPr>
      </w:pPr>
      <w:r>
        <w:rPr>
          <w:color w:val="000000"/>
        </w:rPr>
        <w:t>При этом извлекаемый осадок</w:t>
      </w:r>
      <w:r w:rsidR="00E21577">
        <w:rPr>
          <w:color w:val="000000"/>
        </w:rPr>
        <w:t xml:space="preserve"> может быть использован </w:t>
      </w:r>
      <w:r w:rsidR="00E21577" w:rsidRPr="00DD1E8E">
        <w:rPr>
          <w:color w:val="000000"/>
        </w:rPr>
        <w:t xml:space="preserve">в качестве наполнителя для абляционного защитного покрытия стенда сжигания </w:t>
      </w:r>
      <w:r w:rsidR="00E21577">
        <w:rPr>
          <w:color w:val="000000"/>
        </w:rPr>
        <w:t>топливных композиций</w:t>
      </w:r>
      <w:r w:rsidR="00E552C4">
        <w:rPr>
          <w:color w:val="000000"/>
        </w:rPr>
        <w:t xml:space="preserve"> </w:t>
      </w:r>
      <w:r w:rsidR="00E552C4" w:rsidRPr="00E552C4">
        <w:rPr>
          <w:color w:val="000000"/>
        </w:rPr>
        <w:t>[</w:t>
      </w:r>
      <w:r w:rsidR="00E552C4">
        <w:rPr>
          <w:color w:val="000000"/>
        </w:rPr>
        <w:t>2</w:t>
      </w:r>
      <w:r w:rsidR="00E552C4" w:rsidRPr="00E552C4">
        <w:rPr>
          <w:color w:val="000000"/>
        </w:rPr>
        <w:t>]</w:t>
      </w:r>
      <w:r w:rsidR="00E21577">
        <w:rPr>
          <w:color w:val="000000"/>
        </w:rPr>
        <w:t xml:space="preserve">. </w:t>
      </w:r>
      <w:r w:rsidR="00E552C4">
        <w:rPr>
          <w:color w:val="000000"/>
        </w:rPr>
        <w:t>Жидкая фаза в виде</w:t>
      </w:r>
      <w:r w:rsidR="00E21577">
        <w:rPr>
          <w:color w:val="000000"/>
        </w:rPr>
        <w:t xml:space="preserve"> солево</w:t>
      </w:r>
      <w:r w:rsidR="00E552C4">
        <w:rPr>
          <w:color w:val="000000"/>
        </w:rPr>
        <w:t>го</w:t>
      </w:r>
      <w:r w:rsidR="00E21577">
        <w:rPr>
          <w:color w:val="000000"/>
        </w:rPr>
        <w:t xml:space="preserve"> раствор</w:t>
      </w:r>
      <w:r w:rsidR="00E552C4">
        <w:rPr>
          <w:color w:val="000000"/>
        </w:rPr>
        <w:t>а</w:t>
      </w:r>
      <w:r w:rsidR="00E21577">
        <w:rPr>
          <w:color w:val="000000"/>
        </w:rPr>
        <w:t xml:space="preserve"> может быть использован</w:t>
      </w:r>
      <w:r w:rsidR="00E552C4">
        <w:rPr>
          <w:color w:val="000000"/>
        </w:rPr>
        <w:t>а</w:t>
      </w:r>
      <w:r w:rsidR="00E21577">
        <w:rPr>
          <w:color w:val="000000"/>
        </w:rPr>
        <w:t xml:space="preserve"> для получения </w:t>
      </w:r>
      <w:proofErr w:type="spellStart"/>
      <w:r w:rsidR="00E21577">
        <w:rPr>
          <w:color w:val="000000"/>
        </w:rPr>
        <w:t>низкоконцентрированных</w:t>
      </w:r>
      <w:proofErr w:type="spellEnd"/>
      <w:r w:rsidR="00E21577">
        <w:rPr>
          <w:color w:val="000000"/>
        </w:rPr>
        <w:t xml:space="preserve"> растворов гипохлорита натрия также при электролизе, но со сменой полярности электролизера.</w:t>
      </w:r>
      <w:r w:rsidR="00E552C4">
        <w:rPr>
          <w:color w:val="000000"/>
        </w:rPr>
        <w:t xml:space="preserve"> На качество получаемых вторичных ресурсов, а также на условия проведения электролитических процессов может оказывать существенное влияние </w:t>
      </w:r>
      <w:r w:rsidR="00D844FF">
        <w:rPr>
          <w:color w:val="000000"/>
        </w:rPr>
        <w:t xml:space="preserve">возможное </w:t>
      </w:r>
      <w:r w:rsidR="00E552C4">
        <w:rPr>
          <w:color w:val="000000"/>
        </w:rPr>
        <w:t>образование побочных веществ. Поэтому возникает необходимость определения</w:t>
      </w:r>
      <w:r w:rsidR="00D844FF">
        <w:rPr>
          <w:color w:val="000000"/>
        </w:rPr>
        <w:t xml:space="preserve"> их наличия в растворах электролита.</w:t>
      </w:r>
    </w:p>
    <w:p w14:paraId="59042C12" w14:textId="77777777" w:rsidR="00C53FFC" w:rsidRDefault="00E21577" w:rsidP="00E21577">
      <w:pPr>
        <w:ind w:firstLine="397"/>
        <w:jc w:val="both"/>
        <w:rPr>
          <w:color w:val="000000"/>
        </w:rPr>
      </w:pPr>
      <w:r w:rsidRPr="00676999">
        <w:rPr>
          <w:color w:val="000000"/>
        </w:rPr>
        <w:t>Анодное растворение алюминия в растворе электролита характеризуется протеканием достаточно больш</w:t>
      </w:r>
      <w:r>
        <w:rPr>
          <w:color w:val="000000"/>
        </w:rPr>
        <w:t>ого</w:t>
      </w:r>
      <w:r w:rsidRPr="00676999">
        <w:rPr>
          <w:color w:val="000000"/>
        </w:rPr>
        <w:t xml:space="preserve"> количеств</w:t>
      </w:r>
      <w:r>
        <w:rPr>
          <w:color w:val="000000"/>
        </w:rPr>
        <w:t>а</w:t>
      </w:r>
      <w:r w:rsidRPr="00676999">
        <w:rPr>
          <w:color w:val="000000"/>
        </w:rPr>
        <w:t xml:space="preserve"> химических реакций.</w:t>
      </w:r>
      <w:r>
        <w:rPr>
          <w:color w:val="000000"/>
        </w:rPr>
        <w:t xml:space="preserve"> Это связано </w:t>
      </w:r>
      <w:r w:rsidRPr="00676999">
        <w:rPr>
          <w:color w:val="000000"/>
        </w:rPr>
        <w:t>с взаимн</w:t>
      </w:r>
      <w:r>
        <w:rPr>
          <w:color w:val="000000"/>
        </w:rPr>
        <w:t>ым влиянием</w:t>
      </w:r>
      <w:r w:rsidRPr="00676999">
        <w:rPr>
          <w:color w:val="000000"/>
        </w:rPr>
        <w:t xml:space="preserve"> множества параллельно протекающих явлений, таких как образование и растворение поверхностной анодной пленки, </w:t>
      </w:r>
      <w:proofErr w:type="spellStart"/>
      <w:r w:rsidRPr="00676999">
        <w:rPr>
          <w:color w:val="000000"/>
        </w:rPr>
        <w:t>питтингообразование</w:t>
      </w:r>
      <w:proofErr w:type="spellEnd"/>
      <w:r w:rsidRPr="00676999">
        <w:rPr>
          <w:color w:val="000000"/>
        </w:rPr>
        <w:t xml:space="preserve">, выделение на аноде газов, воздействие </w:t>
      </w:r>
      <w:r>
        <w:rPr>
          <w:color w:val="000000"/>
        </w:rPr>
        <w:t xml:space="preserve">на анод </w:t>
      </w:r>
      <w:r w:rsidRPr="00676999">
        <w:rPr>
          <w:color w:val="000000"/>
        </w:rPr>
        <w:t>ионов хлора, ионизация анода и др.</w:t>
      </w:r>
    </w:p>
    <w:p w14:paraId="2C118AE7" w14:textId="77777777" w:rsidR="00E21577" w:rsidRDefault="00E21577" w:rsidP="00E21577">
      <w:pPr>
        <w:ind w:firstLine="397"/>
        <w:jc w:val="both"/>
        <w:rPr>
          <w:color w:val="000000"/>
        </w:rPr>
      </w:pPr>
      <w:r>
        <w:rPr>
          <w:color w:val="000000"/>
        </w:rPr>
        <w:t>Проведенный анализ возможных химических реакций показал, что возможно о</w:t>
      </w:r>
      <w:r w:rsidRPr="00676999">
        <w:rPr>
          <w:color w:val="000000"/>
        </w:rPr>
        <w:t xml:space="preserve">бразование комплексных соединений </w:t>
      </w:r>
      <w:r>
        <w:rPr>
          <w:color w:val="000000"/>
        </w:rPr>
        <w:t>с алюминием. Применение рефрактометрии и кондуктометрии при определении свойств раствора после электролиза косвенно подтвердило образование побочных продуктов.</w:t>
      </w:r>
    </w:p>
    <w:p w14:paraId="28F351B9" w14:textId="77777777" w:rsidR="00C53FFC" w:rsidRDefault="00E21577" w:rsidP="00E21577">
      <w:pPr>
        <w:ind w:firstLine="397"/>
        <w:jc w:val="both"/>
        <w:rPr>
          <w:color w:val="000000"/>
        </w:rPr>
      </w:pPr>
      <w:r w:rsidRPr="00DD1E8E">
        <w:rPr>
          <w:color w:val="000000"/>
        </w:rPr>
        <w:t xml:space="preserve">Наличие ионов алюминия </w:t>
      </w:r>
      <w:r>
        <w:rPr>
          <w:color w:val="000000"/>
        </w:rPr>
        <w:t xml:space="preserve">в растворе </w:t>
      </w:r>
      <w:r w:rsidRPr="00DD1E8E">
        <w:rPr>
          <w:color w:val="000000"/>
        </w:rPr>
        <w:t xml:space="preserve">определялось </w:t>
      </w:r>
      <w:proofErr w:type="spellStart"/>
      <w:r w:rsidRPr="00DD1E8E">
        <w:rPr>
          <w:color w:val="000000"/>
        </w:rPr>
        <w:t>флуориметрическим</w:t>
      </w:r>
      <w:proofErr w:type="spellEnd"/>
      <w:r w:rsidRPr="00DD1E8E">
        <w:rPr>
          <w:color w:val="000000"/>
        </w:rPr>
        <w:t xml:space="preserve"> методом с помощью анализатора жидкости </w:t>
      </w:r>
      <w:r>
        <w:rPr>
          <w:color w:val="000000"/>
        </w:rPr>
        <w:t>«</w:t>
      </w:r>
      <w:r w:rsidRPr="00DD1E8E">
        <w:rPr>
          <w:color w:val="000000"/>
        </w:rPr>
        <w:t>Флюорат-02-5-М</w:t>
      </w:r>
      <w:r>
        <w:rPr>
          <w:color w:val="000000"/>
        </w:rPr>
        <w:t>». Применялась</w:t>
      </w:r>
      <w:r w:rsidRPr="00DD1E8E">
        <w:rPr>
          <w:color w:val="000000"/>
        </w:rPr>
        <w:t xml:space="preserve"> методик</w:t>
      </w:r>
      <w:r>
        <w:rPr>
          <w:color w:val="000000"/>
        </w:rPr>
        <w:t>а</w:t>
      </w:r>
      <w:r w:rsidRPr="00DD1E8E">
        <w:rPr>
          <w:color w:val="000000"/>
        </w:rPr>
        <w:t xml:space="preserve"> ПНД Ф 14.1:2:4.181-02. В соответствии с методикой осуществляется кипячение пробы </w:t>
      </w:r>
      <w:r>
        <w:rPr>
          <w:color w:val="000000"/>
        </w:rPr>
        <w:t>для перевода</w:t>
      </w:r>
      <w:r w:rsidRPr="00DD1E8E">
        <w:rPr>
          <w:color w:val="000000"/>
        </w:rPr>
        <w:t xml:space="preserve"> гидролизованны</w:t>
      </w:r>
      <w:r>
        <w:rPr>
          <w:color w:val="000000"/>
        </w:rPr>
        <w:t>х форм</w:t>
      </w:r>
      <w:r w:rsidRPr="00DD1E8E">
        <w:rPr>
          <w:color w:val="000000"/>
        </w:rPr>
        <w:t xml:space="preserve"> </w:t>
      </w:r>
      <w:r>
        <w:rPr>
          <w:color w:val="000000"/>
        </w:rPr>
        <w:t xml:space="preserve">соединений с </w:t>
      </w:r>
      <w:r w:rsidRPr="00DD1E8E">
        <w:rPr>
          <w:color w:val="000000"/>
        </w:rPr>
        <w:t>алюмини</w:t>
      </w:r>
      <w:r>
        <w:rPr>
          <w:color w:val="000000"/>
        </w:rPr>
        <w:t>ем</w:t>
      </w:r>
      <w:r w:rsidRPr="00DD1E8E">
        <w:rPr>
          <w:color w:val="000000"/>
        </w:rPr>
        <w:t xml:space="preserve"> в трехвалентный катион. Также анализу подвергались пробы без кипячения.</w:t>
      </w:r>
    </w:p>
    <w:p w14:paraId="04E850A2" w14:textId="77777777" w:rsidR="00E21577" w:rsidRDefault="00E21577" w:rsidP="00E21577">
      <w:pPr>
        <w:ind w:firstLine="397"/>
        <w:jc w:val="both"/>
        <w:rPr>
          <w:color w:val="000000"/>
        </w:rPr>
      </w:pPr>
      <w:r w:rsidRPr="00DD1E8E">
        <w:rPr>
          <w:color w:val="000000"/>
        </w:rPr>
        <w:t>Полученные результаты показ</w:t>
      </w:r>
      <w:r>
        <w:rPr>
          <w:color w:val="000000"/>
        </w:rPr>
        <w:t>али</w:t>
      </w:r>
      <w:r w:rsidRPr="00DD1E8E">
        <w:rPr>
          <w:color w:val="000000"/>
        </w:rPr>
        <w:t>, что при проведении электролиза образу</w:t>
      </w:r>
      <w:r>
        <w:rPr>
          <w:color w:val="000000"/>
        </w:rPr>
        <w:t>ю</w:t>
      </w:r>
      <w:r w:rsidRPr="00DD1E8E">
        <w:rPr>
          <w:color w:val="000000"/>
        </w:rPr>
        <w:t xml:space="preserve">тся комплексные соединения с алюминием. При </w:t>
      </w:r>
      <w:r>
        <w:rPr>
          <w:color w:val="000000"/>
        </w:rPr>
        <w:t>этом при повышении напряжения в электролизной установке концентрация ионов алюминия уменьшается, что входит в противоречие с данными, полученными по другим методам</w:t>
      </w:r>
      <w:r w:rsidRPr="00DD1E8E">
        <w:rPr>
          <w:color w:val="000000"/>
        </w:rPr>
        <w:t xml:space="preserve">. </w:t>
      </w:r>
      <w:r>
        <w:rPr>
          <w:color w:val="000000"/>
        </w:rPr>
        <w:t>Предположительно,</w:t>
      </w:r>
      <w:r w:rsidR="00D844FF">
        <w:rPr>
          <w:color w:val="000000"/>
        </w:rPr>
        <w:t xml:space="preserve"> </w:t>
      </w:r>
      <w:r>
        <w:rPr>
          <w:color w:val="000000"/>
        </w:rPr>
        <w:t xml:space="preserve">при повышении напряжения </w:t>
      </w:r>
      <w:r w:rsidRPr="00DD1E8E">
        <w:rPr>
          <w:color w:val="000000"/>
        </w:rPr>
        <w:t>движущая сила электролитического процесса позволяет образовывать более прочные комплексные соединения.</w:t>
      </w:r>
    </w:p>
    <w:p w14:paraId="5F6A0D19" w14:textId="77777777" w:rsidR="00E21577" w:rsidRDefault="00E21577" w:rsidP="00E2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при электролизе сточных вод образуются</w:t>
      </w:r>
      <w:r w:rsidRPr="00DD1E8E">
        <w:rPr>
          <w:color w:val="000000"/>
        </w:rPr>
        <w:t xml:space="preserve"> комплексны</w:t>
      </w:r>
      <w:r>
        <w:rPr>
          <w:color w:val="000000"/>
        </w:rPr>
        <w:t>е</w:t>
      </w:r>
      <w:r w:rsidRPr="00DD1E8E">
        <w:rPr>
          <w:color w:val="000000"/>
        </w:rPr>
        <w:t xml:space="preserve"> соединени</w:t>
      </w:r>
      <w:r>
        <w:rPr>
          <w:color w:val="000000"/>
        </w:rPr>
        <w:t>я, которые необходимо учитывать при определении</w:t>
      </w:r>
      <w:r w:rsidRPr="00DD1E8E">
        <w:rPr>
          <w:color w:val="000000"/>
        </w:rPr>
        <w:t xml:space="preserve"> </w:t>
      </w:r>
      <w:r>
        <w:rPr>
          <w:color w:val="000000"/>
        </w:rPr>
        <w:t>условий проведения электролитических процессов</w:t>
      </w:r>
      <w:r w:rsidRPr="00DD1E8E">
        <w:rPr>
          <w:color w:val="000000"/>
        </w:rPr>
        <w:t>.</w:t>
      </w:r>
    </w:p>
    <w:p w14:paraId="02856568" w14:textId="77777777" w:rsidR="00E21577" w:rsidRDefault="00E21577" w:rsidP="00E21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28FFAC8" w14:textId="77777777" w:rsidR="000A4CF3" w:rsidRPr="00C53FFC" w:rsidRDefault="00E21577" w:rsidP="00C53FFC">
      <w:pPr>
        <w:pStyle w:val="ac"/>
        <w:spacing w:line="240" w:lineRule="auto"/>
        <w:rPr>
          <w:color w:val="000000"/>
        </w:rPr>
      </w:pPr>
      <w:r w:rsidRPr="00C53FFC">
        <w:rPr>
          <w:color w:val="000000"/>
        </w:rPr>
        <w:t xml:space="preserve">1. </w:t>
      </w:r>
      <w:r w:rsidR="000A4CF3" w:rsidRPr="00C53FFC">
        <w:rPr>
          <w:color w:val="000000"/>
        </w:rPr>
        <w:t>Исследование оксида алюминия, получаемого при сжигании твердотопливного заряда</w:t>
      </w:r>
      <w:r w:rsidR="00FC7409" w:rsidRPr="00C53FFC">
        <w:rPr>
          <w:color w:val="000000"/>
        </w:rPr>
        <w:t xml:space="preserve"> / </w:t>
      </w:r>
      <w:r w:rsidR="00895D8D" w:rsidRPr="00C53FFC">
        <w:rPr>
          <w:color w:val="000000"/>
        </w:rPr>
        <w:t>В.Ю. Мелешко [и др.]</w:t>
      </w:r>
      <w:r w:rsidR="00FC7409" w:rsidRPr="00C53FFC">
        <w:rPr>
          <w:color w:val="000000"/>
        </w:rPr>
        <w:t>:</w:t>
      </w:r>
      <w:r w:rsidR="000A4CF3" w:rsidRPr="00C53FFC">
        <w:rPr>
          <w:color w:val="000000"/>
        </w:rPr>
        <w:t xml:space="preserve"> </w:t>
      </w:r>
      <w:r w:rsidR="00FC7409" w:rsidRPr="00C53FFC">
        <w:rPr>
          <w:color w:val="000000"/>
        </w:rPr>
        <w:t xml:space="preserve">сб. тр. </w:t>
      </w:r>
      <w:proofErr w:type="spellStart"/>
      <w:r w:rsidR="00FC7409" w:rsidRPr="00C53FFC">
        <w:rPr>
          <w:color w:val="000000"/>
        </w:rPr>
        <w:t>Всерос</w:t>
      </w:r>
      <w:r w:rsidR="00895D8D" w:rsidRPr="00C53FFC">
        <w:rPr>
          <w:color w:val="000000"/>
        </w:rPr>
        <w:t>с</w:t>
      </w:r>
      <w:proofErr w:type="spellEnd"/>
      <w:r w:rsidR="00895D8D" w:rsidRPr="00C53FFC">
        <w:rPr>
          <w:color w:val="000000"/>
        </w:rPr>
        <w:t>.</w:t>
      </w:r>
      <w:r w:rsidR="00FC7409" w:rsidRPr="00C53FFC">
        <w:rPr>
          <w:color w:val="000000"/>
        </w:rPr>
        <w:t xml:space="preserve"> </w:t>
      </w:r>
      <w:proofErr w:type="spellStart"/>
      <w:r w:rsidR="00895D8D" w:rsidRPr="00C53FFC">
        <w:rPr>
          <w:color w:val="000000"/>
        </w:rPr>
        <w:t>к</w:t>
      </w:r>
      <w:r w:rsidR="00FC7409" w:rsidRPr="00C53FFC">
        <w:rPr>
          <w:color w:val="000000"/>
        </w:rPr>
        <w:t>онф</w:t>
      </w:r>
      <w:proofErr w:type="spellEnd"/>
      <w:r w:rsidR="00895D8D" w:rsidRPr="00C53FFC">
        <w:rPr>
          <w:color w:val="000000"/>
        </w:rPr>
        <w:t>.</w:t>
      </w:r>
      <w:r w:rsidR="00FC7409" w:rsidRPr="00C53FFC">
        <w:rPr>
          <w:color w:val="000000"/>
        </w:rPr>
        <w:t xml:space="preserve"> «</w:t>
      </w:r>
      <w:r w:rsidR="00FC7409" w:rsidRPr="00C53FFC">
        <w:rPr>
          <w:color w:val="000000"/>
          <w:lang w:val="en-US"/>
        </w:rPr>
        <w:t>ICOC</w:t>
      </w:r>
      <w:r w:rsidR="00FC7409" w:rsidRPr="00C53FFC">
        <w:rPr>
          <w:color w:val="000000"/>
        </w:rPr>
        <w:t>-2014»</w:t>
      </w:r>
      <w:r w:rsidR="00895D8D" w:rsidRPr="00C53FFC">
        <w:rPr>
          <w:color w:val="000000"/>
        </w:rPr>
        <w:t xml:space="preserve"> /</w:t>
      </w:r>
      <w:r w:rsidR="00FC7409" w:rsidRPr="00C53FFC">
        <w:rPr>
          <w:color w:val="000000"/>
        </w:rPr>
        <w:t xml:space="preserve"> </w:t>
      </w:r>
      <w:r w:rsidR="00895D8D" w:rsidRPr="00C53FFC">
        <w:rPr>
          <w:color w:val="000000"/>
        </w:rPr>
        <w:t>Ин-т механики УО РАН.</w:t>
      </w:r>
      <w:r w:rsidR="00E552C4" w:rsidRPr="00C53FFC">
        <w:rPr>
          <w:color w:val="000000"/>
        </w:rPr>
        <w:t xml:space="preserve"> </w:t>
      </w:r>
      <w:r w:rsidR="000A4CF3" w:rsidRPr="00C53FFC">
        <w:rPr>
          <w:color w:val="000000"/>
        </w:rPr>
        <w:t>Ижевск, 2014.</w:t>
      </w:r>
      <w:r w:rsidR="00895D8D" w:rsidRPr="00C53FFC">
        <w:rPr>
          <w:color w:val="000000"/>
        </w:rPr>
        <w:t xml:space="preserve"> </w:t>
      </w:r>
      <w:r w:rsidR="000A4CF3" w:rsidRPr="00C53FFC">
        <w:rPr>
          <w:color w:val="000000"/>
        </w:rPr>
        <w:t>С.231-236</w:t>
      </w:r>
      <w:r w:rsidR="00895D8D" w:rsidRPr="00C53FFC">
        <w:rPr>
          <w:color w:val="000000"/>
        </w:rPr>
        <w:t>.</w:t>
      </w:r>
    </w:p>
    <w:p w14:paraId="7894A6BE" w14:textId="77777777" w:rsidR="00E552C4" w:rsidRDefault="00E21577" w:rsidP="00C53FFC">
      <w:pPr>
        <w:pStyle w:val="ac"/>
        <w:spacing w:line="240" w:lineRule="auto"/>
        <w:rPr>
          <w:color w:val="000000"/>
        </w:rPr>
      </w:pPr>
      <w:r w:rsidRPr="00C53FFC">
        <w:rPr>
          <w:color w:val="000000"/>
        </w:rPr>
        <w:t xml:space="preserve">2. </w:t>
      </w:r>
      <w:r w:rsidR="00E552C4" w:rsidRPr="00C53FFC">
        <w:rPr>
          <w:color w:val="000000"/>
        </w:rPr>
        <w:t>Снижение воздействия на стенки стенда утилизации при сжигании энергонасыщенных материалов / В.Ю. Мелешко [и др.]: сб. тез. «Королевские чтения - 2020» / МГТУ им. Н.Э. Баумана. М., 2020. С. 640-642.</w:t>
      </w:r>
    </w:p>
    <w:sectPr w:rsidR="00E552C4" w:rsidSect="00470F6E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0992">
    <w:abstractNumId w:val="0"/>
  </w:num>
  <w:num w:numId="2" w16cid:durableId="130157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A4CF3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2C47"/>
    <w:rsid w:val="0031361E"/>
    <w:rsid w:val="00343AA0"/>
    <w:rsid w:val="00391C38"/>
    <w:rsid w:val="00392A5A"/>
    <w:rsid w:val="003B76D6"/>
    <w:rsid w:val="00470F6E"/>
    <w:rsid w:val="00482168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95D8D"/>
    <w:rsid w:val="008C67E3"/>
    <w:rsid w:val="00921D45"/>
    <w:rsid w:val="009A66DB"/>
    <w:rsid w:val="009B1DD4"/>
    <w:rsid w:val="009B2F80"/>
    <w:rsid w:val="009B3300"/>
    <w:rsid w:val="009F3380"/>
    <w:rsid w:val="00A02163"/>
    <w:rsid w:val="00A314FE"/>
    <w:rsid w:val="00B63604"/>
    <w:rsid w:val="00BF36F8"/>
    <w:rsid w:val="00BF4622"/>
    <w:rsid w:val="00C41DFE"/>
    <w:rsid w:val="00C53FFC"/>
    <w:rsid w:val="00CD00B1"/>
    <w:rsid w:val="00D22306"/>
    <w:rsid w:val="00D42542"/>
    <w:rsid w:val="00D8121C"/>
    <w:rsid w:val="00D844FF"/>
    <w:rsid w:val="00D85AC1"/>
    <w:rsid w:val="00E21577"/>
    <w:rsid w:val="00E22189"/>
    <w:rsid w:val="00E552C4"/>
    <w:rsid w:val="00E74069"/>
    <w:rsid w:val="00EB1F49"/>
    <w:rsid w:val="00F865B3"/>
    <w:rsid w:val="00FB1509"/>
    <w:rsid w:val="00FC7409"/>
    <w:rsid w:val="00FE3AE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58AE"/>
  <w15:docId w15:val="{1F5D9C9B-7357-4D5C-B400-65339AF6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821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821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821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8216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821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821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21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821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821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21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577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0A4CF3"/>
    <w:pPr>
      <w:widowControl w:val="0"/>
      <w:autoSpaceDE w:val="0"/>
      <w:autoSpaceDN w:val="0"/>
      <w:spacing w:line="300" w:lineRule="auto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0A4C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996E6-9CBD-409E-85E5-6F22703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Chernoukhov</cp:lastModifiedBy>
  <cp:revision>4</cp:revision>
  <dcterms:created xsi:type="dcterms:W3CDTF">2024-03-21T13:45:00Z</dcterms:created>
  <dcterms:modified xsi:type="dcterms:W3CDTF">2024-03-21T13:45:00Z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