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0E" w:rsidRPr="00EF78C0" w:rsidRDefault="00FD439C" w:rsidP="004F22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«Рабские»</w:t>
      </w:r>
      <w:r w:rsidR="00E7410E" w:rsidRPr="00EF78C0">
        <w:rPr>
          <w:rFonts w:ascii="Times New Roman" w:hAnsi="Times New Roman" w:cs="Times New Roman"/>
          <w:b/>
          <w:sz w:val="24"/>
          <w:szCs w:val="24"/>
        </w:rPr>
        <w:t xml:space="preserve"> культы в Риме, регионах и провинциях: сопоставительная характеристика посвятительной эпиграфики (I-III вв.)</w:t>
      </w:r>
    </w:p>
    <w:p w:rsidR="00E7410E" w:rsidRPr="00EF78C0" w:rsidRDefault="00E7410E" w:rsidP="00EF78C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78C0">
        <w:rPr>
          <w:rFonts w:ascii="Times New Roman" w:hAnsi="Times New Roman" w:cs="Times New Roman"/>
          <w:b/>
          <w:i/>
          <w:sz w:val="24"/>
          <w:szCs w:val="24"/>
        </w:rPr>
        <w:t>Несмеянова Вероника Сергеевна</w:t>
      </w:r>
    </w:p>
    <w:p w:rsidR="00E7410E" w:rsidRPr="00EF78C0" w:rsidRDefault="00E7410E" w:rsidP="00EF78C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78C0">
        <w:rPr>
          <w:rFonts w:ascii="Times New Roman" w:hAnsi="Times New Roman" w:cs="Times New Roman"/>
          <w:i/>
          <w:sz w:val="24"/>
          <w:szCs w:val="24"/>
        </w:rPr>
        <w:t>Магистрант 1 курса</w:t>
      </w:r>
    </w:p>
    <w:p w:rsidR="00E7410E" w:rsidRPr="00EF78C0" w:rsidRDefault="00E7410E" w:rsidP="00EF78C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78C0">
        <w:rPr>
          <w:rFonts w:ascii="Times New Roman" w:hAnsi="Times New Roman" w:cs="Times New Roman"/>
          <w:i/>
          <w:color w:val="202122"/>
          <w:sz w:val="24"/>
          <w:szCs w:val="24"/>
          <w:highlight w:val="white"/>
        </w:rPr>
        <w:t>Новосибирский национальный исследовательский государственный университет, гуманитарный институт, Новосибирск, Россия</w:t>
      </w:r>
    </w:p>
    <w:p w:rsidR="00E7410E" w:rsidRPr="00AA316C" w:rsidRDefault="00E7410E" w:rsidP="00EF78C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AA316C">
        <w:rPr>
          <w:rFonts w:ascii="Times New Roman" w:hAnsi="Times New Roman" w:cs="Times New Roman"/>
          <w:i/>
          <w:sz w:val="24"/>
          <w:szCs w:val="24"/>
          <w:lang w:val="it-IT"/>
        </w:rPr>
        <w:t>E–mail: v.nesmeyanova1@g.nsu.ru</w:t>
      </w:r>
    </w:p>
    <w:p w:rsidR="00E7410E" w:rsidRPr="00AA316C" w:rsidRDefault="00E7410E" w:rsidP="00EF78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7410E" w:rsidRPr="00EF78C0" w:rsidRDefault="00E7410E" w:rsidP="00EF78C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В исследовательской литературе 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нередко высказывается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мнение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 xml:space="preserve"> о том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>, что разные социальные категории римского населения почитали в больш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 xml:space="preserve">ей степени определенных богов: например, Капитолийская триада, 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>почитаемая патрициями, или Авентинская триада, почитаемая плебеями.  Рабы, как своего рода уникальная категория населения Римской империи, на первый взгляд, отличаются наибол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 xml:space="preserve">ьшим плюрализмом в выборе божественных </w:t>
      </w:r>
      <w:r w:rsidR="00AA316C">
        <w:rPr>
          <w:rFonts w:ascii="Times New Roman" w:eastAsia="Times New Roman" w:hAnsi="Times New Roman" w:cs="Times New Roman"/>
          <w:sz w:val="24"/>
          <w:szCs w:val="24"/>
        </w:rPr>
        <w:t xml:space="preserve">покровителей.  </w:t>
      </w:r>
      <w:r w:rsidR="004F2275" w:rsidRPr="004F2275">
        <w:rPr>
          <w:rFonts w:ascii="Times New Roman" w:eastAsia="Times New Roman" w:hAnsi="Times New Roman" w:cs="Times New Roman"/>
          <w:sz w:val="24"/>
          <w:szCs w:val="24"/>
        </w:rPr>
        <w:t>Ведь</w:t>
      </w:r>
      <w:r w:rsidR="00AA316C" w:rsidRPr="004F227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омимо рабства, приобретенного по рождению (таких рабов именовали verna), существовало множество иных способов приобретения статуса раба: военный или пиратский захват, </w:t>
      </w:r>
      <w:r w:rsidR="00EF78C0">
        <w:rPr>
          <w:rFonts w:ascii="Times New Roman" w:eastAsia="Times New Roman" w:hAnsi="Times New Roman" w:cs="Times New Roman"/>
          <w:sz w:val="24"/>
          <w:szCs w:val="24"/>
        </w:rPr>
        <w:t>самозаклад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или продажа в рабство членов семьи, расплата за преступления </w:t>
      </w:r>
      <w:r w:rsidR="004A71A7">
        <w:rPr>
          <w:rFonts w:ascii="Times New Roman" w:eastAsia="Times New Roman" w:hAnsi="Times New Roman" w:cs="Times New Roman"/>
          <w:sz w:val="24"/>
          <w:szCs w:val="24"/>
        </w:rPr>
        <w:t>и др. (Gai. I. 160, III. 189) [8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>, p. 14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>17] . Иначе говоря, рабами могли стать выходцы из разных социальных слоев и народов. С другой стороны, на жизненный уклад рабов оказывали сильнейшее влияние их господа. Отсюда возникает вопрос, можно ли говорит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ь о существовани</w:t>
      </w:r>
      <w:bookmarkStart w:id="0" w:name="_GoBack"/>
      <w:bookmarkEnd w:id="0"/>
      <w:r w:rsidR="00334D4A">
        <w:rPr>
          <w:rFonts w:ascii="Times New Roman" w:eastAsia="Times New Roman" w:hAnsi="Times New Roman" w:cs="Times New Roman"/>
          <w:sz w:val="24"/>
          <w:szCs w:val="24"/>
        </w:rPr>
        <w:t>и определенных «рабских»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культов или группы особо почитаемых этой категорией населения богов и богинь?</w:t>
      </w:r>
    </w:p>
    <w:p w:rsidR="00E7410E" w:rsidRPr="00EF78C0" w:rsidRDefault="00E7410E" w:rsidP="00EF78C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C0">
        <w:rPr>
          <w:rFonts w:ascii="Times New Roman" w:eastAsia="Times New Roman" w:hAnsi="Times New Roman" w:cs="Times New Roman"/>
          <w:sz w:val="24"/>
          <w:szCs w:val="24"/>
        </w:rPr>
        <w:t>Историография так или иначе затрагивает данную тему. Ряд исследователей опираясь на обширную источниковую базу отмечали, что рабы особо почитают Юпитера, Сильвана, Геркулеса, Диану,</w:t>
      </w:r>
      <w:r w:rsidR="004F2275">
        <w:rPr>
          <w:rFonts w:ascii="Times New Roman" w:eastAsia="Times New Roman" w:hAnsi="Times New Roman" w:cs="Times New Roman"/>
          <w:sz w:val="24"/>
          <w:szCs w:val="24"/>
        </w:rPr>
        <w:t xml:space="preserve"> Меркурия, Митру, культ Ларов</w:t>
      </w:r>
      <w:r w:rsidR="004A71A7">
        <w:rPr>
          <w:rFonts w:ascii="Times New Roman" w:eastAsia="Times New Roman" w:hAnsi="Times New Roman" w:cs="Times New Roman"/>
          <w:sz w:val="24"/>
          <w:szCs w:val="24"/>
        </w:rPr>
        <w:t xml:space="preserve"> [1-3, 5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]. Однако, во-первых, не всегда очевидно, на основании каких данных делается вывод о том, что одно божество почитается рабами в большей степени, чем другое (речь идет прежде всего о количественных показателях, а также об исторических предпосылках). Во-вторых, несмотря на использование эпиграфики, исследователям 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по объективным причинам 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не удалось сформировать четкое представление о распространенности посвящений, их датировке, должностной принадлежности рабов, чьи надписи стали предметом анализа авторов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E7410E" w:rsidRDefault="00E7410E" w:rsidP="00EF78C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C0">
        <w:rPr>
          <w:rFonts w:ascii="Times New Roman" w:eastAsia="Times New Roman" w:hAnsi="Times New Roman" w:cs="Times New Roman"/>
          <w:sz w:val="24"/>
          <w:szCs w:val="24"/>
        </w:rPr>
        <w:t>Таким образом, данное исследование является шагом в сторону конкретизации и расширения имеющихся сведений,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 xml:space="preserve"> касающихся «рабских»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культов, а также актом введения в исследовательское поле эпиграфики посвятительного характера от рабов Рима, регионов и провинций.</w:t>
      </w:r>
      <w:r w:rsidR="004F2275">
        <w:rPr>
          <w:rFonts w:ascii="Times New Roman" w:eastAsia="Times New Roman" w:hAnsi="Times New Roman" w:cs="Times New Roman"/>
          <w:sz w:val="24"/>
          <w:szCs w:val="24"/>
        </w:rPr>
        <w:t xml:space="preserve"> Благодаря этому мы сможем лучше понять мировоззрение рабов, проживавших в разных частях Римской империи, а также выявить особенности «рабских» культов и их значение для общеисторического контекста.</w:t>
      </w:r>
    </w:p>
    <w:p w:rsidR="00334D4A" w:rsidRPr="00EF78C0" w:rsidRDefault="00334D4A" w:rsidP="00334D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CD6">
        <w:rPr>
          <w:rFonts w:ascii="Times New Roman" w:eastAsia="Times New Roman" w:hAnsi="Times New Roman" w:cs="Times New Roman"/>
          <w:sz w:val="24"/>
          <w:szCs w:val="24"/>
        </w:rPr>
        <w:t xml:space="preserve">На материале данных Epigraphik-DatenbankClauss/Slaby проанализировано 226 посвятительных надписей от рабов римских провинций и 145 посвятительных надписи от рабов Рима и римских регионов. Принцип выборки заключался, во-первых, в отборе надписей, соответствующих трем tituli: tituli servi, tituli sacri, tituli provinciae/regiones. Во-вторых, в выборку попали только те надписи, которые содержат точное указание на посвящение божеству. Таким образом, были исключены </w:t>
      </w:r>
      <w:r w:rsidR="004F2275">
        <w:rPr>
          <w:rFonts w:ascii="Times New Roman" w:eastAsia="Times New Roman" w:hAnsi="Times New Roman" w:cs="Times New Roman"/>
          <w:sz w:val="24"/>
          <w:szCs w:val="24"/>
        </w:rPr>
        <w:t xml:space="preserve">посвящения </w:t>
      </w:r>
      <w:r w:rsidRPr="00E37CD6">
        <w:rPr>
          <w:rFonts w:ascii="Times New Roman" w:eastAsia="Times New Roman" w:hAnsi="Times New Roman" w:cs="Times New Roman"/>
          <w:sz w:val="24"/>
          <w:szCs w:val="24"/>
        </w:rPr>
        <w:t>императорской семье, либо плохо сохранившие</w:t>
      </w:r>
      <w:r>
        <w:rPr>
          <w:rFonts w:ascii="Times New Roman" w:eastAsia="Times New Roman" w:hAnsi="Times New Roman" w:cs="Times New Roman"/>
          <w:sz w:val="24"/>
          <w:szCs w:val="24"/>
        </w:rPr>
        <w:t>ся посвящения, где отсутствует «адресат»</w:t>
      </w:r>
      <w:r w:rsidR="004F2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10E" w:rsidRPr="00EF78C0" w:rsidRDefault="00E7410E" w:rsidP="004F227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275">
        <w:rPr>
          <w:rFonts w:ascii="Times New Roman" w:eastAsia="Times New Roman" w:hAnsi="Times New Roman" w:cs="Times New Roman"/>
          <w:sz w:val="24"/>
          <w:szCs w:val="24"/>
        </w:rPr>
        <w:t>Ареал расп</w:t>
      </w:r>
      <w:r w:rsidR="004F2275" w:rsidRPr="004F2275">
        <w:rPr>
          <w:rFonts w:ascii="Times New Roman" w:eastAsia="Times New Roman" w:hAnsi="Times New Roman" w:cs="Times New Roman"/>
          <w:sz w:val="24"/>
          <w:szCs w:val="24"/>
        </w:rPr>
        <w:t xml:space="preserve">ространения посвящений от рабов римским и неримским божествам охватывает практически всю Римскую империю. Исключение составляют острова, альпийские провинции и земли малоазиатских народов. </w:t>
      </w:r>
      <w:r w:rsidRPr="004F2275">
        <w:rPr>
          <w:rFonts w:ascii="Times New Roman" w:eastAsia="Times New Roman" w:hAnsi="Times New Roman" w:cs="Times New Roman"/>
          <w:sz w:val="24"/>
          <w:szCs w:val="24"/>
        </w:rPr>
        <w:t xml:space="preserve">Датировка надписей позволяет говорить о бурных процессах усиления римской религии во II в. как в провинциях, так и на территории Рима и регионов. Это можно связать с присоединением новых народов, стремлением укрепиться римскому населению в провинциях и защитить границы, политическими кризисами, а также усилением восточных культов. Кроме того, анализ датировки эпиграфики позволяет поднять вопрос о времени начала совершения </w:t>
      </w:r>
      <w:r w:rsidRPr="004F2275">
        <w:rPr>
          <w:rFonts w:ascii="Times New Roman" w:eastAsia="Times New Roman" w:hAnsi="Times New Roman" w:cs="Times New Roman"/>
          <w:sz w:val="24"/>
          <w:szCs w:val="24"/>
        </w:rPr>
        <w:lastRenderedPageBreak/>
        <w:t>посвяще</w:t>
      </w:r>
      <w:r w:rsidR="00334D4A" w:rsidRPr="004F2275">
        <w:rPr>
          <w:rFonts w:ascii="Times New Roman" w:eastAsia="Times New Roman" w:hAnsi="Times New Roman" w:cs="Times New Roman"/>
          <w:sz w:val="24"/>
          <w:szCs w:val="24"/>
        </w:rPr>
        <w:t>ний богам рабами и его окончание</w:t>
      </w:r>
      <w:r w:rsidRPr="004F2275">
        <w:rPr>
          <w:rFonts w:ascii="Times New Roman" w:eastAsia="Times New Roman" w:hAnsi="Times New Roman" w:cs="Times New Roman"/>
          <w:sz w:val="24"/>
          <w:szCs w:val="24"/>
        </w:rPr>
        <w:t xml:space="preserve"> и связанных с этим политико-социальных причинах: формирование нового государственного устройства и возрож</w:t>
      </w:r>
      <w:r w:rsidR="00334D4A" w:rsidRPr="004F2275">
        <w:rPr>
          <w:rFonts w:ascii="Times New Roman" w:eastAsia="Times New Roman" w:hAnsi="Times New Roman" w:cs="Times New Roman"/>
          <w:sz w:val="24"/>
          <w:szCs w:val="24"/>
        </w:rPr>
        <w:t>дение Октавианом Августом «древней»</w:t>
      </w:r>
      <w:r w:rsidRPr="004F2275">
        <w:rPr>
          <w:rFonts w:ascii="Times New Roman" w:eastAsia="Times New Roman" w:hAnsi="Times New Roman" w:cs="Times New Roman"/>
          <w:sz w:val="24"/>
          <w:szCs w:val="24"/>
        </w:rPr>
        <w:t xml:space="preserve"> римской религии с одной стороны, и борьба христианства и язычества с другой.</w:t>
      </w:r>
    </w:p>
    <w:p w:rsidR="00E7410E" w:rsidRPr="00EF78C0" w:rsidRDefault="00E7410E" w:rsidP="00EF78C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C0">
        <w:rPr>
          <w:rFonts w:ascii="Times New Roman" w:eastAsia="Times New Roman" w:hAnsi="Times New Roman" w:cs="Times New Roman"/>
          <w:sz w:val="24"/>
          <w:szCs w:val="24"/>
        </w:rPr>
        <w:t>Должностная принадлежность рабов позволяет говорить о том, что среди тех, кто имел возможность совершать посвящения богам (от стандартных надписей на камне, до искусных барельефов), около двух третей рабов Рима и регионов и половины рабов провинций имели в достаточной мере высокий по отношению к соневольникам статус. При этом большая часть таких рабов принадлежала к ряду рабов-управителей виллы.</w:t>
      </w:r>
    </w:p>
    <w:p w:rsidR="00E7410E" w:rsidRPr="00EF78C0" w:rsidRDefault="00E7410E" w:rsidP="00EF78C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Наиболее популярными божествами среди рабов были Сильван, Юпитер и Митра. Геракл, Диана, Меркурий, </w:t>
      </w:r>
      <w:r w:rsidR="004F2275" w:rsidRPr="004F2275">
        <w:rPr>
          <w:rFonts w:ascii="Times New Roman" w:eastAsia="Times New Roman" w:hAnsi="Times New Roman" w:cs="Times New Roman"/>
          <w:sz w:val="24"/>
          <w:szCs w:val="24"/>
        </w:rPr>
        <w:t>Добрая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Богиня и Фортуна также достаточно часто встречаются в посв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ятительных надписях, однако их «популярность»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зависит от местообитания рабов. Юпитер является верховным богов римского пантеона, а Митра 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богом стремительно распространяющегося с I в. до н.э. по всей Империи восточного культа. Большая часть богов и богинь, которым совершали посвящения (по сути, почти в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есь основной римский пантеон и «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>мла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дшие»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боги), не являлись 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по крайней мере, исходя из античных литературных источников </w:t>
      </w:r>
      <w:r w:rsidR="00334D4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богами-покровителями рабов. При этом, принимая во внимание, что наиболее часто встречающийся в посвящениях бог Сильван в античной литературе упоминается крайне редко и также не связан напрямую с рабами, нельзя утверждать, что такие боги как Геркулес или Меркурий в действительности не были покровителями рабов. Что касается посвящений Диане, то данное исследование позволяет с уверенностью говорить о том, что богиня была значимой фигурой в жизни не только арицийских и авентинских (римских) рабов, но и рабов всей Римской Империи. Стоит также добавить, что при анализе надписей от провинциальных рабов, вполне закономерно обнаруживается немалое количество посвящений местным до-римским божествам, которые, однако, нередко отождествлялись с римскими богами и богинями (Сильваном, Дианой, Викторией, Аполлоном, Геркулесом).</w:t>
      </w:r>
    </w:p>
    <w:p w:rsidR="00E7410E" w:rsidRPr="00EF78C0" w:rsidRDefault="00E7410E" w:rsidP="00EF78C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C0">
        <w:rPr>
          <w:rFonts w:ascii="Times New Roman" w:eastAsia="Times New Roman" w:hAnsi="Times New Roman" w:cs="Times New Roman"/>
          <w:sz w:val="24"/>
          <w:szCs w:val="24"/>
        </w:rPr>
        <w:t>Перспективы и</w:t>
      </w:r>
      <w:r w:rsidR="00FD439C">
        <w:rPr>
          <w:rFonts w:ascii="Times New Roman" w:eastAsia="Times New Roman" w:hAnsi="Times New Roman" w:cs="Times New Roman"/>
          <w:sz w:val="24"/>
          <w:szCs w:val="24"/>
        </w:rPr>
        <w:t xml:space="preserve">сследования лежат в дальнейшем, 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00FD439C"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 xml:space="preserve"> анализе имеющихся посвятительных надписей с упором на исторический контекст и положение рабов в Риме, регионах и провинциях. Также для полноты картины следует изучить посвятительные надписи от вольноотпущенников как выходцев из рабской среды и сопоставить их </w:t>
      </w:r>
      <w:r w:rsidR="00FD439C">
        <w:rPr>
          <w:rFonts w:ascii="Times New Roman" w:eastAsia="Times New Roman" w:hAnsi="Times New Roman" w:cs="Times New Roman"/>
          <w:sz w:val="24"/>
          <w:szCs w:val="24"/>
        </w:rPr>
        <w:t xml:space="preserve">посвящения </w:t>
      </w:r>
      <w:r w:rsidRPr="00EF78C0">
        <w:rPr>
          <w:rFonts w:ascii="Times New Roman" w:eastAsia="Times New Roman" w:hAnsi="Times New Roman" w:cs="Times New Roman"/>
          <w:sz w:val="24"/>
          <w:szCs w:val="24"/>
        </w:rPr>
        <w:t>с данными настоящего исследования.</w:t>
      </w:r>
    </w:p>
    <w:p w:rsidR="00E7410E" w:rsidRPr="00EF78C0" w:rsidRDefault="00E7410E" w:rsidP="00EF78C0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7410E" w:rsidRPr="00EF78C0" w:rsidRDefault="00E7410E" w:rsidP="00467D61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78C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976FD" w:rsidRPr="00B976FD" w:rsidRDefault="00B976FD" w:rsidP="00B976FD">
      <w:pPr>
        <w:pStyle w:val="a7"/>
        <w:numPr>
          <w:ilvl w:val="0"/>
          <w:numId w:val="6"/>
        </w:numPr>
        <w:spacing w:line="240" w:lineRule="auto"/>
        <w:ind w:left="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FD">
        <w:rPr>
          <w:rFonts w:ascii="Times New Roman" w:eastAsia="Times New Roman" w:hAnsi="Times New Roman" w:cs="Times New Roman"/>
          <w:sz w:val="24"/>
          <w:szCs w:val="24"/>
        </w:rPr>
        <w:t>Дюмезиль Ж. Религия древнего Рима. СПб.: Издательский проект «Квадривиум», 2018. 896 с.</w:t>
      </w:r>
    </w:p>
    <w:p w:rsidR="00B976FD" w:rsidRPr="00B976FD" w:rsidRDefault="00B976FD" w:rsidP="00B976FD">
      <w:pPr>
        <w:pStyle w:val="a7"/>
        <w:numPr>
          <w:ilvl w:val="0"/>
          <w:numId w:val="6"/>
        </w:numPr>
        <w:spacing w:line="240" w:lineRule="auto"/>
        <w:ind w:left="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FD">
        <w:rPr>
          <w:rFonts w:ascii="Times New Roman" w:eastAsia="Times New Roman" w:hAnsi="Times New Roman" w:cs="Times New Roman"/>
          <w:sz w:val="24"/>
          <w:szCs w:val="24"/>
        </w:rPr>
        <w:t>Напп Р. Скрытая жизнь Древнего Рима. Рабы и гладиаторы, преступники и проститутки, плебеи и легионеры. Изд. «Центрполиграф». 2017. 382 с.</w:t>
      </w:r>
    </w:p>
    <w:p w:rsidR="00B976FD" w:rsidRPr="00B976FD" w:rsidRDefault="00B976FD" w:rsidP="00B976FD">
      <w:pPr>
        <w:pStyle w:val="a7"/>
        <w:numPr>
          <w:ilvl w:val="0"/>
          <w:numId w:val="6"/>
        </w:numPr>
        <w:spacing w:line="240" w:lineRule="auto"/>
        <w:ind w:left="0" w:hanging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6FD">
        <w:rPr>
          <w:rFonts w:ascii="Times New Roman" w:eastAsia="Times New Roman" w:hAnsi="Times New Roman" w:cs="Times New Roman"/>
          <w:sz w:val="24"/>
          <w:szCs w:val="24"/>
        </w:rPr>
        <w:t>Немировский А.И. История древнего мира: Античность / А. И. Немировский. М., 2007. 927 с.</w:t>
      </w:r>
    </w:p>
    <w:p w:rsidR="00B976FD" w:rsidRPr="00B976FD" w:rsidRDefault="00B976FD" w:rsidP="00B976FD">
      <w:pPr>
        <w:pStyle w:val="a7"/>
        <w:numPr>
          <w:ilvl w:val="0"/>
          <w:numId w:val="6"/>
        </w:numPr>
        <w:ind w:left="0" w:hanging="12"/>
        <w:rPr>
          <w:rFonts w:ascii="Times New Roman" w:eastAsia="Times New Roman" w:hAnsi="Times New Roman" w:cs="Times New Roman"/>
          <w:sz w:val="24"/>
          <w:szCs w:val="24"/>
        </w:rPr>
      </w:pPr>
      <w:r w:rsidRPr="00B976FD">
        <w:rPr>
          <w:rFonts w:ascii="Times New Roman" w:eastAsia="Times New Roman" w:hAnsi="Times New Roman" w:cs="Times New Roman"/>
          <w:sz w:val="24"/>
          <w:szCs w:val="24"/>
        </w:rPr>
        <w:t>Федорова Е. В. Латинская эпиграфика. М., 1969. 372 с.</w:t>
      </w:r>
    </w:p>
    <w:p w:rsidR="00B976FD" w:rsidRPr="00B976FD" w:rsidRDefault="00B976FD" w:rsidP="00B976FD">
      <w:pPr>
        <w:pStyle w:val="a7"/>
        <w:numPr>
          <w:ilvl w:val="0"/>
          <w:numId w:val="6"/>
        </w:numPr>
        <w:ind w:left="0" w:hanging="12"/>
        <w:rPr>
          <w:rFonts w:ascii="Times New Roman" w:eastAsia="Times New Roman" w:hAnsi="Times New Roman" w:cs="Times New Roman"/>
          <w:sz w:val="24"/>
          <w:szCs w:val="24"/>
        </w:rPr>
      </w:pPr>
      <w:r w:rsidRPr="00B976FD">
        <w:rPr>
          <w:rFonts w:ascii="Times New Roman" w:eastAsia="Times New Roman" w:hAnsi="Times New Roman" w:cs="Times New Roman"/>
          <w:sz w:val="24"/>
          <w:szCs w:val="24"/>
        </w:rPr>
        <w:t>Штаерман Е. М. Социальные основы религии Древнего Рима. М., 1987. 318 с.</w:t>
      </w:r>
    </w:p>
    <w:p w:rsidR="00B976FD" w:rsidRPr="00B976FD" w:rsidRDefault="000F523D" w:rsidP="00B976FD">
      <w:pPr>
        <w:pStyle w:val="a7"/>
        <w:numPr>
          <w:ilvl w:val="0"/>
          <w:numId w:val="6"/>
        </w:numPr>
        <w:ind w:left="0" w:hanging="12"/>
        <w:rPr>
          <w:rFonts w:ascii="Times New Roman" w:eastAsia="Times New Roman" w:hAnsi="Times New Roman" w:cs="Times New Roman"/>
          <w:sz w:val="24"/>
          <w:szCs w:val="24"/>
        </w:rPr>
      </w:pPr>
      <w:r w:rsidRPr="00B976FD">
        <w:rPr>
          <w:rFonts w:ascii="Times New Roman" w:eastAsia="Times New Roman" w:hAnsi="Times New Roman" w:cs="Times New Roman"/>
          <w:sz w:val="24"/>
          <w:szCs w:val="24"/>
          <w:lang w:val="en-US"/>
        </w:rPr>
        <w:t>A Dictionary of Greek and Roman Antiquities. William Smith, LLD. William Wayte. G. E. Marindin. Albemarle Street, London. John Murray. 1890. 1090 p.</w:t>
      </w:r>
    </w:p>
    <w:p w:rsidR="00E7410E" w:rsidRPr="00B976FD" w:rsidRDefault="00E7410E" w:rsidP="00B976FD">
      <w:pPr>
        <w:pStyle w:val="a7"/>
        <w:numPr>
          <w:ilvl w:val="0"/>
          <w:numId w:val="6"/>
        </w:numPr>
        <w:ind w:left="0" w:hanging="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76F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Brouwer, H. H. J. Bona Dea: the sources and description of the cult.  Leiden: E. J. Brill, 1989. 507 p.</w:t>
      </w:r>
    </w:p>
    <w:p w:rsidR="00E7410E" w:rsidRPr="00B976FD" w:rsidRDefault="00E7410E" w:rsidP="00B976FD">
      <w:pPr>
        <w:pStyle w:val="a7"/>
        <w:numPr>
          <w:ilvl w:val="0"/>
          <w:numId w:val="6"/>
        </w:numPr>
        <w:spacing w:line="240" w:lineRule="auto"/>
        <w:ind w:left="0" w:hanging="12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</w:pPr>
      <w:r w:rsidRPr="00B976FD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Burks, A. M. Roman Slavery: A Study of Roman Society and Its Dependence on slaves. Tennessee. 2008. 91 p.</w:t>
      </w:r>
    </w:p>
    <w:p w:rsidR="00B976FD" w:rsidRPr="00B976FD" w:rsidRDefault="00E7410E" w:rsidP="00B976FD">
      <w:pPr>
        <w:pStyle w:val="a7"/>
        <w:numPr>
          <w:ilvl w:val="0"/>
          <w:numId w:val="6"/>
        </w:numPr>
        <w:spacing w:line="240" w:lineRule="auto"/>
        <w:ind w:left="0" w:hanging="12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de-DE"/>
        </w:rPr>
      </w:pPr>
      <w:r w:rsidRPr="00B976FD">
        <w:rPr>
          <w:rFonts w:ascii="Times New Roman" w:eastAsia="Times New Roman" w:hAnsi="Times New Roman" w:cs="Times New Roman"/>
          <w:sz w:val="24"/>
          <w:szCs w:val="24"/>
          <w:lang w:val="de-DE"/>
        </w:rPr>
        <w:t>Latte, K. Römischereligionsgeschichte. Göttingen. 1960. 445 s.</w:t>
      </w:r>
    </w:p>
    <w:p w:rsidR="00B976FD" w:rsidRPr="00B976FD" w:rsidRDefault="00B976FD" w:rsidP="00B976FD">
      <w:pPr>
        <w:tabs>
          <w:tab w:val="left" w:pos="6732"/>
        </w:tabs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de-DE"/>
        </w:rPr>
        <w:tab/>
      </w:r>
    </w:p>
    <w:sectPr w:rsidR="00B976FD" w:rsidRPr="00B976FD" w:rsidSect="00EF78C0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FC" w:rsidRDefault="005164FC">
      <w:pPr>
        <w:spacing w:line="240" w:lineRule="auto"/>
      </w:pPr>
      <w:r>
        <w:separator/>
      </w:r>
    </w:p>
  </w:endnote>
  <w:endnote w:type="continuationSeparator" w:id="0">
    <w:p w:rsidR="005164FC" w:rsidRDefault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FC" w:rsidRDefault="005164FC">
      <w:pPr>
        <w:spacing w:line="240" w:lineRule="auto"/>
      </w:pPr>
      <w:r>
        <w:separator/>
      </w:r>
    </w:p>
  </w:footnote>
  <w:footnote w:type="continuationSeparator" w:id="0">
    <w:p w:rsidR="005164FC" w:rsidRDefault="005164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C6038"/>
    <w:multiLevelType w:val="multilevel"/>
    <w:tmpl w:val="004476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284C1B"/>
    <w:multiLevelType w:val="multilevel"/>
    <w:tmpl w:val="F48EAF3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E10476D"/>
    <w:multiLevelType w:val="multilevel"/>
    <w:tmpl w:val="EDDCD4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CE7F65"/>
    <w:multiLevelType w:val="multilevel"/>
    <w:tmpl w:val="16B45E1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53535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921455"/>
    <w:multiLevelType w:val="hybridMultilevel"/>
    <w:tmpl w:val="5C5CC8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D463457"/>
    <w:multiLevelType w:val="multilevel"/>
    <w:tmpl w:val="47BED4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FC8"/>
    <w:rsid w:val="000F523D"/>
    <w:rsid w:val="00334D4A"/>
    <w:rsid w:val="00467D61"/>
    <w:rsid w:val="004A71A7"/>
    <w:rsid w:val="004F2275"/>
    <w:rsid w:val="005164FC"/>
    <w:rsid w:val="00603F38"/>
    <w:rsid w:val="007315E0"/>
    <w:rsid w:val="00880FC8"/>
    <w:rsid w:val="0091712C"/>
    <w:rsid w:val="00AA316C"/>
    <w:rsid w:val="00AC78A7"/>
    <w:rsid w:val="00AD5FFE"/>
    <w:rsid w:val="00B976FD"/>
    <w:rsid w:val="00C0452B"/>
    <w:rsid w:val="00E7410E"/>
    <w:rsid w:val="00EF78C0"/>
    <w:rsid w:val="00F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C80D7-3E1D-48E1-85CC-BFE6B5AB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410E"/>
  </w:style>
  <w:style w:type="paragraph" w:styleId="1">
    <w:name w:val="heading 1"/>
    <w:basedOn w:val="a"/>
    <w:next w:val="a"/>
    <w:rsid w:val="00AC78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C78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C78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C78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C78A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C78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7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C78A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C78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C78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C78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0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Rainbow DASH</cp:lastModifiedBy>
  <cp:revision>6</cp:revision>
  <dcterms:created xsi:type="dcterms:W3CDTF">2024-02-09T10:40:00Z</dcterms:created>
  <dcterms:modified xsi:type="dcterms:W3CDTF">2024-02-14T04:20:00Z</dcterms:modified>
</cp:coreProperties>
</file>