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ind w:right="-43" w:firstLine="720"/>
        <w:jc w:val="center"/>
        <w:rPr>
          <w:b w:val="false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«Культура отмены» в контексте современных гибридных конфликтов: вызовы для Российской Федерации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Савченкова М.И.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городской университет управления Правительства Москвы, Студент (бакалавр), 2024</w:t>
      </w:r>
    </w:p>
    <w:p>
      <w:pPr>
        <w:pStyle w:val="Style19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savchenkova.maria@mail.ru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Гибридизация современных конфликтов привела к их сегментации, в результате </w:t>
      </w:r>
      <w:r>
        <w:rPr>
          <w:rFonts w:eastAsia="Times New Roman" w:cs="Times New Roman" w:ascii="Times New Roman" w:hAnsi="Times New Roman"/>
          <w:sz w:val="24"/>
          <w:szCs w:val="24"/>
          <w:lang w:val="tg-Cyrl-TJ"/>
        </w:rPr>
        <w:t>которой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tg-Cyrl-TJ"/>
        </w:rPr>
        <w:t xml:space="preserve">линии </w:t>
      </w:r>
      <w:r>
        <w:rPr>
          <w:rFonts w:eastAsia="Times New Roman" w:cs="Times New Roman" w:ascii="Times New Roman" w:hAnsi="Times New Roman"/>
          <w:sz w:val="24"/>
          <w:szCs w:val="24"/>
        </w:rPr>
        <w:t>конфронтации</w:t>
      </w:r>
      <w:r>
        <w:rPr>
          <w:rFonts w:eastAsia="Times New Roman" w:cs="Times New Roman" w:ascii="Times New Roman" w:hAnsi="Times New Roman"/>
          <w:sz w:val="24"/>
          <w:szCs w:val="24"/>
          <w:lang w:val="tg-Cyrl-TJ"/>
        </w:rPr>
        <w:t xml:space="preserve"> проходят по </w:t>
      </w:r>
      <w:r>
        <w:rPr>
          <w:rFonts w:eastAsia="Times New Roman" w:cs="Times New Roman" w:ascii="Times New Roman" w:hAnsi="Times New Roman"/>
          <w:sz w:val="24"/>
          <w:szCs w:val="24"/>
        </w:rPr>
        <w:t>нескольким измерениям: военному, экономическому, политико-дипломатическому и информационному. Последний из четырех компонентов классической гибридной войны с каждым годом обрастает новыми политическими технологиями, одной из которых становится «культура отмены»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cancel culture</w:t>
      </w:r>
      <w:r>
        <w:rPr>
          <w:rFonts w:eastAsia="Times New Roman" w:cs="Times New Roman" w:ascii="Times New Roman" w:hAnsi="Times New Roman"/>
          <w:sz w:val="24"/>
          <w:szCs w:val="24"/>
        </w:rPr>
        <w:t>) [2]. Под этим термином принято понимать процесс исключения, «отмены», изгнания социального объекта из общества, реализуемый в условиях «новой этики». Объектом отмены (кенселлинга) может выступать частное лицо, компания или государство [1].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Информационная революция, пятый технологический уклад и всеобъемлющая цифровизация оказали решающее воздействие на механизмы реализации «культуры отмены». Появился мощный рычаг давления на общественное мнение – новые медиа, ставшие доминирующим инструментом в практике кенселлинга [5]. Неконтролируемая русофобия, исходящая от стран коллективного Запада, продвигающих универсальные ценности и смыслы в формате «новой этики», повлекла «отмену» России в ряде измерений, в т.ч. информационном [3]. Данные тренды детерминируют научно-практическую значимость исследования, которое позволяет изучать особенности попыток «выдавливания» России из глобального информационного пространства в условиях беспрецедентно развивающихся когнитивно-манипулятивных инструментов.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примере текущего положения России можно выделить несколько аспектов ее «отмены» из мирового цифрового и информационного измерения. 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Во-первых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экономическое измерение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кенселлингу подвергся российский банковский сектор, посредством приостановки работы международных платежных систем Visa и Mastercard; с 2022 г. ряд российских банков были отключены Евросоюзом от международной системы SWIFT; «Отмена» россиян коснулась и крипторынок: российских пользователей блокируют крупнейшие криптобиржи. 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Во-вторых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гуманитарное измерение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российские ученые столкнулись ограничениями со стороны крупных зарубежные научных издательств, отказавшихся публиковать научные исследования на неопределённый срок; «отмене» подвергся и отечественный киберспорт из-за дисквалификации российских киберспортсменов из международных турниров, таких как Apex Legends, FIFA 22, Gamers Galaxy: Dota 2 Invitational Series Dubai 2022 и др. 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В-третьих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политическое измерение</w:t>
      </w:r>
      <w:r>
        <w:rPr>
          <w:rFonts w:eastAsia="Times New Roman" w:cs="Times New Roman" w:ascii="Times New Roman" w:hAnsi="Times New Roman"/>
          <w:sz w:val="24"/>
          <w:szCs w:val="24"/>
        </w:rPr>
        <w:t>: иностранными государственными структурами и компаниями перманентно осуществляется поддержка фейков, направленных на «демонизацию» имиджа России в глазах пользователей социальных сетей; более того, признанные экстремистскими в России площадки Facebook и Instagram компании Meta Platforms, сняли в ряде стран запрет на призывы к насилию против российских военных; необходимо обозначить и роль энциклопедии «Википедия», которая популяризирует внушительное количество фейков и дезинформации о России, в том числе об ее истории и культуре.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Широкое применение технологий «отмены» выводит это явление из частной, узкой проблематики на уровень экзистенциональной угрозы национальной безопасности. Российское видение информационного пространства в условиях политизированности современного технологического мира, заключается его многополярном характере. В ином случае, как отмечает президент России В.В. Путин, «культура отмены» в эпоху «новой этики» может быть нацелена на любой актор глобальной политики, отклонившийся от универсалистских норм. 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Проведенный анализ показывает, что практика использования «культуры отмены» как политической технологии, направленной на исключение социального объекта из общества в различных измерениях, демонстрирует динамику роста благодаря развитию информационно-коммуникационных технологии. Особое место во взаимосвязи цифровизации и «культуры отмены» занимают цифровые платформы и новые медиа, которые обеспечивают сетевую коммуникацию в условиях необъятной скорости передачи информации и данных [6]. Российская Федерация стала первым государством, на которого обрушился кенселлинг, в т.ч. в цифровом и информационном пространстве. Однако стратегический нарратив внешнеполитической деятельности России позволяет ей бороться с беспрецедентным давлением со стороны коллективного Запада [4]. Попытки «отмены» России приводят не только к мерам контркенселлинга, но интенсифицируют процесс укрепления технологической независимости страны в формате взаимозависимых «технологического» и «информационного» суверенитетов.</w:t>
      </w:r>
    </w:p>
    <w:p>
      <w:pPr>
        <w:pStyle w:val="1"/>
        <w:ind w:right="-4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ind w:right="-43" w:firstLine="72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Источники и литература</w:t>
      </w:r>
    </w:p>
    <w:p>
      <w:pPr>
        <w:pStyle w:val="1"/>
        <w:ind w:right="-43"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Style23"/>
        <w:spacing w:lineRule="auto" w:line="276"/>
        <w:ind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i/>
          <w:iCs/>
          <w:sz w:val="24"/>
          <w:szCs w:val="24"/>
        </w:rPr>
        <w:t xml:space="preserve"> Рустамова Л.Р</w:t>
      </w:r>
      <w:r>
        <w:rPr>
          <w:sz w:val="24"/>
          <w:szCs w:val="24"/>
        </w:rPr>
        <w:t xml:space="preserve">., </w:t>
      </w:r>
      <w:r>
        <w:rPr>
          <w:i/>
          <w:iCs/>
          <w:sz w:val="24"/>
          <w:szCs w:val="24"/>
        </w:rPr>
        <w:t xml:space="preserve">Иванова Д. Г. </w:t>
      </w:r>
      <w:r>
        <w:rPr>
          <w:sz w:val="24"/>
          <w:szCs w:val="24"/>
        </w:rPr>
        <w:t>«Культура отмены» в отношении России и способы борьбы с ней. Вестник Российского университета дружбы народов. Серия: Политология. – 2023. – Т. 25, № 2. – С. 434-444.</w:t>
      </w:r>
    </w:p>
    <w:p>
      <w:pPr>
        <w:pStyle w:val="Style23"/>
        <w:spacing w:lineRule="auto" w:line="276"/>
        <w:ind w:right="-43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i/>
          <w:iCs/>
          <w:color w:val="000000" w:themeColor="text1"/>
          <w:sz w:val="24"/>
          <w:szCs w:val="24"/>
        </w:rPr>
        <w:t xml:space="preserve"> Дериглазова Л.В., Погорельская А.М. </w:t>
      </w:r>
      <w:r>
        <w:rPr>
          <w:color w:val="000000" w:themeColor="text1"/>
          <w:sz w:val="24"/>
          <w:szCs w:val="24"/>
        </w:rPr>
        <w:t>Культура отмены в политике и международных отношениях. Вестник МГИМО-Университета. 2023;16(4):7-33.</w:t>
      </w:r>
    </w:p>
    <w:p>
      <w:pPr>
        <w:pStyle w:val="Style23"/>
        <w:spacing w:lineRule="auto" w:line="276"/>
        <w:ind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i/>
          <w:iCs/>
          <w:sz w:val="24"/>
          <w:szCs w:val="24"/>
        </w:rPr>
        <w:t xml:space="preserve"> Коктыш К.Е., Ренард-Коктыш А.</w:t>
      </w:r>
      <w:r>
        <w:rPr>
          <w:sz w:val="24"/>
          <w:szCs w:val="24"/>
        </w:rPr>
        <w:t xml:space="preserve"> Когнитивное измерение безопасности. Международные процессы. – 2021. – Т. 19, № 4(67). – С. 26-46.</w:t>
      </w:r>
    </w:p>
    <w:p>
      <w:pPr>
        <w:pStyle w:val="Style23"/>
        <w:spacing w:lineRule="auto" w:line="276"/>
        <w:ind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i/>
          <w:iCs/>
          <w:sz w:val="24"/>
          <w:szCs w:val="24"/>
        </w:rPr>
        <w:t xml:space="preserve"> Торкунов А.В.</w:t>
      </w:r>
      <w:r>
        <w:rPr>
          <w:sz w:val="24"/>
          <w:szCs w:val="24"/>
        </w:rPr>
        <w:t xml:space="preserve"> Россия и политический порядок в меняющемся мире: ценности, институты, перспективы. – Полис. Политические исследования. 2022. № 5. С. 7-22.</w:t>
      </w:r>
    </w:p>
    <w:p>
      <w:pPr>
        <w:pStyle w:val="Style23"/>
        <w:spacing w:lineRule="auto" w:line="276"/>
        <w:ind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i/>
          <w:iCs/>
          <w:sz w:val="24"/>
          <w:szCs w:val="24"/>
        </w:rPr>
        <w:t xml:space="preserve"> Энтина Е.Г.</w:t>
      </w:r>
      <w:r>
        <w:rPr>
          <w:sz w:val="24"/>
          <w:szCs w:val="24"/>
        </w:rPr>
        <w:t xml:space="preserve"> От «отменённой России» к стране-цивилизации // Россия в глобальной политике. 2022. Т. 20. No. 5. С. 98-108.</w:t>
      </w:r>
    </w:p>
    <w:p>
      <w:pPr>
        <w:pStyle w:val="Style23"/>
        <w:spacing w:lineRule="auto" w:line="276"/>
        <w:ind w:right="-43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6.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Waani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., </w:t>
      </w:r>
      <w:r>
        <w:rPr>
          <w:i/>
          <w:iCs/>
          <w:sz w:val="24"/>
          <w:szCs w:val="24"/>
          <w:lang w:val="en-US"/>
        </w:rPr>
        <w:t>Wempi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(2021). </w:t>
      </w:r>
      <w:r>
        <w:rPr>
          <w:sz w:val="24"/>
          <w:szCs w:val="24"/>
          <w:lang w:val="en-US"/>
        </w:rPr>
        <w:t>Cancel culture as a new social movement. American Journal of Humanities and Social Sciences Research (AJHSSR), 5(7), 266-270</w:t>
      </w:r>
      <w:r>
        <w:rPr>
          <w:sz w:val="24"/>
          <w:szCs w:val="24"/>
        </w:rPr>
        <w:t>.</w:t>
      </w:r>
    </w:p>
    <w:sectPr>
      <w:type w:val="nextPage"/>
      <w:pgSz w:w="11906" w:h="16838"/>
      <w:pgMar w:left="1440" w:right="1440" w:gutter="0" w:header="0" w:top="1133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40617a"/>
    <w:rPr>
      <w:rFonts w:ascii="Times New Roman" w:hAnsi="Times New Roman" w:eastAsia="Times New Roman" w:cs="Times New Roman"/>
      <w:kern w:val="0"/>
      <w:sz w:val="20"/>
      <w:szCs w:val="20"/>
      <w:lang w:eastAsia="ru-RU" w:bidi="hi-IN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08a5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cb08a5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cb08a5"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cb08a5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Обычный1"/>
    <w:qFormat/>
    <w:rsid w:val="00ad1c1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tyle23">
    <w:name w:val="Footnote Text"/>
    <w:basedOn w:val="Normal"/>
    <w:link w:val="Style14"/>
    <w:unhideWhenUsed/>
    <w:rsid w:val="0040617a"/>
    <w:pPr/>
    <w:rPr>
      <w:rFonts w:ascii="Times New Roman" w:hAnsi="Times New Roman" w:eastAsia="Times New Roman" w:cs="Times New Roman"/>
      <w:kern w:val="0"/>
      <w:sz w:val="20"/>
      <w:szCs w:val="20"/>
      <w:lang w:eastAsia="ru-RU" w:bidi="hi-IN"/>
      <w14:ligatures w14:val="none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cb08a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cb08a5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cb08a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LibreOffice/7.3.7.2$Linux_X86_64 LibreOffice_project/30$Build-2</Application>
  <AppVersion>15.0000</AppVersion>
  <Pages>2</Pages>
  <Words>653</Words>
  <Characters>4887</Characters>
  <CharactersWithSpaces>5532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2024-02-20T16:34:00Z</dcterms:created>
  <dc:creator>Мария Савченкова</dc:creator>
  <dc:description/>
  <dc:language>ru-RU</dc:language>
  <cp:lastModifiedBy/>
  <dcterms:modified xsi:type="dcterms:W3CDTF">2024-04-27T12:06:34Z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