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notes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 w:val="false"/>
        </w:rPr>
      </w:pPr>
      <w:r>
        <w:rPr>
          <w:rFonts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ru-RU"/>
        </w:rPr>
        <w:t xml:space="preserve"> </w:t>
      </w:r>
      <w:r>
        <w:rPr>
          <w:rFonts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  <w:lang w:val="ru-RU"/>
        </w:rPr>
        <w:t>Может ли появиться МИКТА+?</w:t>
      </w:r>
    </w:p>
    <w:p>
      <w:pPr>
        <w:pStyle w:val="Style20"/>
        <w:bidi w:val="0"/>
        <w:spacing w:lineRule="auto" w:line="307" w:before="0" w:after="0"/>
        <w:jc w:val="center"/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Козлова А.А.</w:t>
      </w:r>
    </w:p>
    <w:p>
      <w:pPr>
        <w:pStyle w:val="Style20"/>
        <w:bidi w:val="0"/>
        <w:spacing w:lineRule="auto" w:line="307" w:before="0" w:after="0"/>
        <w:jc w:val="center"/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Московский государственный институт международных отношений, Факультет управления и политики, Студент (бакалавр), 2026</w:t>
      </w:r>
    </w:p>
    <w:p>
      <w:pPr>
        <w:pStyle w:val="Style20"/>
        <w:jc w:val="center"/>
        <w:rPr/>
      </w:pP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353535"/>
          <w:sz w:val="24"/>
          <w:u w:val="none"/>
          <w:effect w:val="none"/>
          <w:shd w:fill="FFFFFF" w:val="clear"/>
        </w:rPr>
        <w:t xml:space="preserve">E–mail: </w:t>
      </w:r>
      <w:r>
        <w:rPr>
          <w:rFonts w:ascii="Times New Roman;serif" w:hAnsi="Times New Roman;serif"/>
          <w:b w:val="false"/>
          <w:i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nastya041110@gmail.com</w:t>
      </w:r>
    </w:p>
    <w:p>
      <w:pPr>
        <w:pStyle w:val="Normal"/>
        <w:ind w:left="0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ind w:left="0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В настоящее время интеграция больше не опирается на территориальную принадлежность («вырвалась из географических рамок»</w:t>
      </w:r>
      <w:r>
        <w:rPr>
          <w:rFonts w:cs="Times New Roman" w:ascii="Times New Roman" w:hAnsi="Times New Roman"/>
          <w:sz w:val="24"/>
          <w:szCs w:val="24"/>
          <w:lang w:val="en-US"/>
        </w:rPr>
        <w:t>[</w:t>
      </w:r>
      <w:r>
        <w:rPr>
          <w:rStyle w:val="Style15"/>
          <w:rFonts w:cs="Times New Roman" w:ascii="Times New Roman" w:hAnsi="Times New Roman"/>
          <w:sz w:val="24"/>
          <w:szCs w:val="24"/>
          <w:lang w:val="ru-RU"/>
        </w:rPr>
        <w:footnoteReference w:id="2"/>
      </w:r>
      <w:r>
        <w:rPr>
          <w:rFonts w:cs="Times New Roman" w:ascii="Times New Roman" w:hAnsi="Times New Roman"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sz w:val="24"/>
          <w:szCs w:val="24"/>
          <w:lang w:val="ru-RU"/>
        </w:rPr>
        <w:t>), а  исходит из инструментального подхода. Отсутствие</w:t>
      </w:r>
      <w:bookmarkStart w:id="0" w:name="_GoBack"/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bookmarkEnd w:id="0"/>
      <w:r>
        <w:rPr>
          <w:rFonts w:cs="Times New Roman" w:ascii="Times New Roman" w:hAnsi="Times New Roman"/>
          <w:sz w:val="24"/>
          <w:szCs w:val="24"/>
          <w:lang w:val="ru-RU"/>
        </w:rPr>
        <w:t>зависимости от географической принадлежности даёт возможность «зажатым»  объединениям, которым тесно в «узких региональных рамках», реализовать себя на глобальном уровне, используя трансграничные связи различного типа»</w:t>
      </w:r>
      <w:r>
        <w:rPr>
          <w:rFonts w:cs="Times New Roman" w:ascii="Times New Roman" w:hAnsi="Times New Roman"/>
          <w:sz w:val="24"/>
          <w:szCs w:val="24"/>
          <w:lang w:val="en-US"/>
        </w:rPr>
        <w:t>[</w:t>
      </w:r>
      <w:r>
        <w:rPr>
          <w:rStyle w:val="Style15"/>
          <w:rFonts w:cs="Times New Roman" w:ascii="Times New Roman" w:hAnsi="Times New Roman"/>
          <w:sz w:val="24"/>
          <w:szCs w:val="24"/>
          <w:lang w:val="ru-RU"/>
        </w:rPr>
        <w:footnoteReference w:id="3"/>
      </w:r>
      <w:r>
        <w:rPr>
          <w:rFonts w:cs="Times New Roman" w:ascii="Times New Roman" w:hAnsi="Times New Roman"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. Понятие трансрегионализма появилось в начале </w:t>
      </w:r>
      <w:r>
        <w:rPr>
          <w:rFonts w:cs="Times New Roman" w:ascii="Times New Roman" w:hAnsi="Times New Roman"/>
          <w:sz w:val="24"/>
          <w:szCs w:val="24"/>
          <w:lang w:val="en-US"/>
        </w:rPr>
        <w:t>XXI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века, что связано с появлением трансрегиональных объединений (например, БРИКС, МИКТА, ИБСА и тд. ).</w:t>
      </w:r>
    </w:p>
    <w:p>
      <w:pPr>
        <w:pStyle w:val="Normal"/>
        <w:ind w:left="0" w:firstLine="39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МИКТА - трансрегиональный форум, который представляет собой ассоциацию Мексики, Индонезии, Республики Кореи, Турции и Австралии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val="ru-RU"/>
        </w:rPr>
        <w:t>Несмотря на очевидные культурные и цивилизационные различия, перечисленные государства обладают общими характеристиками: относятся к «срединным» государствам, считаются себя демократическими странам с открытой экономикой и обладают тесными связями с окружающими их странами и регионами</w:t>
      </w:r>
      <w:r>
        <w:rPr>
          <w:rFonts w:cs="Times New Roman" w:ascii="Times New Roman" w:hAnsi="Times New Roman"/>
          <w:sz w:val="24"/>
          <w:szCs w:val="24"/>
          <w:lang w:val="en-US"/>
        </w:rPr>
        <w:t>[</w:t>
      </w:r>
      <w:r>
        <w:rPr>
          <w:rStyle w:val="Style15"/>
          <w:rFonts w:cs="Times New Roman" w:ascii="Times New Roman" w:hAnsi="Times New Roman"/>
          <w:sz w:val="24"/>
          <w:szCs w:val="24"/>
          <w:lang w:val="ru-RU"/>
        </w:rPr>
        <w:footnoteReference w:id="4"/>
      </w:r>
      <w:r>
        <w:rPr>
          <w:rFonts w:cs="Times New Roman" w:ascii="Times New Roman" w:hAnsi="Times New Roman"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sz w:val="24"/>
          <w:szCs w:val="24"/>
          <w:lang w:val="ru-RU"/>
        </w:rPr>
        <w:t>. МИКТА, в соответствии с инструментальным подходом, фокусируется на «конкретных отдельных аспектах глобального управления»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. </w:t>
      </w:r>
    </w:p>
    <w:p>
      <w:pPr>
        <w:pStyle w:val="Normal"/>
        <w:ind w:left="0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МИКТА помогает участникам объединения оказывать значительное влияния через консолидацию своих позиций, что напрямую связано с причиной её создания. МИКТА - объединение «неопределившихся акционеров», которое в зависимости от ситуации может «присоединяться к противостоящим друг другу по многим вопросам группировкам «семёрки», развитых стран или БРИКС и решать исход голосования» </w:t>
      </w:r>
      <w:r>
        <w:rPr>
          <w:rFonts w:cs="Times New Roman" w:ascii="Times New Roman" w:hAnsi="Times New Roman"/>
          <w:sz w:val="24"/>
          <w:szCs w:val="24"/>
          <w:lang w:val="en-US"/>
        </w:rPr>
        <w:t>[</w:t>
      </w:r>
      <w:r>
        <w:rPr>
          <w:rStyle w:val="Style15"/>
          <w:rFonts w:cs="Times New Roman" w:ascii="Times New Roman" w:hAnsi="Times New Roman"/>
          <w:sz w:val="24"/>
          <w:szCs w:val="24"/>
          <w:lang w:val="ru-RU"/>
        </w:rPr>
        <w:footnoteReference w:id="5"/>
      </w:r>
      <w:r>
        <w:rPr>
          <w:rFonts w:cs="Times New Roman" w:ascii="Times New Roman" w:hAnsi="Times New Roman"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sz w:val="24"/>
          <w:szCs w:val="24"/>
          <w:lang w:val="ru-RU"/>
        </w:rPr>
        <w:t>.</w:t>
      </w:r>
    </w:p>
    <w:p>
      <w:pPr>
        <w:pStyle w:val="Normal"/>
        <w:ind w:left="0" w:firstLine="3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Сила и одновременно слабость МИКТА заключается в том, что объединение состоит   полностью из держав «среднего уровня». Существует мнение, что для эффективность союза в число членов должна входить ведущая держава (в составе БРИКС таких несколько). Однако «средний» состав также может быть эффективен.</w:t>
      </w:r>
    </w:p>
    <w:p>
      <w:pPr>
        <w:pStyle w:val="Normal"/>
        <w:ind w:left="0" w:firstLine="39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При включение в организацию «средних стран» направленность союза сохранится. Кроме того, </w:t>
      </w:r>
      <w:r>
        <w:rPr>
          <w:rFonts w:ascii="Times New Roman" w:hAnsi="Times New Roman"/>
          <w:sz w:val="24"/>
          <w:szCs w:val="24"/>
          <w:lang w:val="ru-RU"/>
        </w:rPr>
        <w:t xml:space="preserve">MIKTA станет ещё более сильным и важным игроком, поддерживая многосторонние инициативы и мероприятия. МИКТА должна сделать сильный акцент на включении  многостороннего подхода в свою стратегию развития. Однако на данный момент не существует потенциальных членов для вступления в МИКТА, обладающих схожим экономическим ростом, стремящихся к выражению своей собственной повестки и имеющих схожую траекторию развития. </w:t>
      </w:r>
    </w:p>
    <w:p>
      <w:pPr>
        <w:pStyle w:val="Normal"/>
        <w:ind w:left="0" w:firstLine="39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 дальнейшего продвижения и усиления важно, чтобы государства продолжали выступать единым блоком. Члены МИКТА являются или региональными центрами или просто сильными игроками в своих регионах, причём регионы совершенно разнообразны, поэтому к решениям объединения могут прислушаться как в Латинской Америки, так и в исламском мире. МИКТА уже делала совместные заявления, например, о ситуации в Северной Корее, по крушению рейса MH17, по лихорадке Эбола и по проблеме гуманитарных кризисов. Существует потенциал для большего количества совместных заявлений по вопросам от миграции до управления интернетом</w:t>
      </w:r>
      <w:r>
        <w:rPr>
          <w:rFonts w:ascii="Times New Roman" w:hAnsi="Times New Roman"/>
          <w:sz w:val="24"/>
          <w:szCs w:val="24"/>
          <w:lang w:val="en-US"/>
        </w:rPr>
        <w:t xml:space="preserve"> [</w:t>
      </w:r>
      <w:r>
        <w:rPr>
          <w:rStyle w:val="Style15"/>
          <w:rFonts w:ascii="Times New Roman" w:hAnsi="Times New Roman"/>
          <w:sz w:val="24"/>
          <w:szCs w:val="24"/>
          <w:lang w:val="ru-RU"/>
        </w:rPr>
        <w:footnoteReference w:id="6"/>
      </w:r>
      <w:r>
        <w:rPr>
          <w:rFonts w:ascii="Times New Roman" w:hAnsi="Times New Roman"/>
          <w:sz w:val="24"/>
          <w:szCs w:val="24"/>
          <w:lang w:val="en-US"/>
        </w:rPr>
        <w:t>].</w:t>
      </w:r>
    </w:p>
    <w:p>
      <w:pPr>
        <w:pStyle w:val="Normal"/>
        <w:ind w:left="0" w:firstLine="39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Normal"/>
        <w:ind w:left="0" w:firstLine="39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Список литературы: </w:t>
      </w:r>
    </w:p>
    <w:p>
      <w:pPr>
        <w:pStyle w:val="Normal"/>
        <w:numPr>
          <w:ilvl w:val="0"/>
          <w:numId w:val="1"/>
        </w:numPr>
        <w:ind w:left="0" w:firstLine="39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 w:eastAsia="zh-CN"/>
        </w:rPr>
        <w:t xml:space="preserve">Кузнецов Д.А, От региональной интеграции к трансрегиональной: к постановке теоретической проблемы // КиберЛенинка. - </w:t>
      </w:r>
      <w:hyperlink r:id="rId2">
        <w:r>
          <w:rPr>
            <w:rFonts w:cs="Times New Roman" w:ascii="Times New Roman" w:hAnsi="Times New Roman"/>
            <w:sz w:val="24"/>
            <w:szCs w:val="24"/>
            <w:lang w:val="en-US" w:eastAsia="zh-CN"/>
          </w:rPr>
          <w:t>https://cyberleninka.ru/article/n/ot-regionalnoy-integratsii-k-transregionalnoy-k-postanovke-teoreticheskoy-problemy/viewer</w:t>
        </w:r>
      </w:hyperlink>
    </w:p>
    <w:p>
      <w:pPr>
        <w:pStyle w:val="Normal"/>
        <w:numPr>
          <w:ilvl w:val="0"/>
          <w:numId w:val="1"/>
        </w:numPr>
        <w:ind w:left="0" w:firstLine="398"/>
        <w:jc w:val="both"/>
        <w:rPr>
          <w:rFonts w:ascii="Times New Roman" w:hAnsi="Times New Roman" w:cs="Times New Roman"/>
          <w:sz w:val="24"/>
          <w:szCs w:val="24"/>
          <w:lang w:val="ru-RU" w:eastAsia="zh-CN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Кузнецов Д.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A, </w:t>
      </w:r>
      <w:r>
        <w:rPr>
          <w:rFonts w:cs="Times New Roman" w:ascii="Times New Roman" w:hAnsi="Times New Roman"/>
          <w:sz w:val="24"/>
          <w:szCs w:val="24"/>
          <w:lang w:val="en-US" w:eastAsia="zh-CN"/>
        </w:rPr>
        <w:t>Теория и практика международного трансрегионализма / </w:t>
      </w:r>
      <w:hyperlink r:id="rId3">
        <w:r>
          <w:rPr>
            <w:rFonts w:cs="Times New Roman" w:ascii="Times New Roman" w:hAnsi="Times New Roman"/>
            <w:sz w:val="24"/>
            <w:szCs w:val="24"/>
            <w:lang w:val="en-US" w:eastAsia="zh-CN"/>
          </w:rPr>
          <w:t>Д.А.Кузнецов</w:t>
        </w:r>
      </w:hyperlink>
      <w:r>
        <w:rPr>
          <w:rFonts w:cs="Times New Roman" w:ascii="Times New Roman" w:hAnsi="Times New Roman"/>
          <w:sz w:val="24"/>
          <w:szCs w:val="24"/>
          <w:lang w:val="en-US" w:eastAsia="zh-CN"/>
        </w:rPr>
        <w:t>. — Москва: Издательство «Аспект-Пресс», 2022. — 160 с.</w:t>
        <w:br/>
        <w:t>ISBN: 978-5-7567-1210-0</w:t>
      </w:r>
    </w:p>
    <w:p>
      <w:pPr>
        <w:pStyle w:val="Normal"/>
        <w:numPr>
          <w:ilvl w:val="0"/>
          <w:numId w:val="1"/>
        </w:numPr>
        <w:ind w:left="0" w:firstLine="39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 w:eastAsia="zh-CN"/>
        </w:rPr>
        <w:t>Шлыков П.В, Поиск трансрегиональных альтернатив в Евразии: феномен МИКТА // Сравнительный анализ локального опыта</w:t>
      </w:r>
    </w:p>
    <w:p>
      <w:pPr>
        <w:pStyle w:val="Normal"/>
        <w:numPr>
          <w:ilvl w:val="0"/>
          <w:numId w:val="1"/>
        </w:numPr>
        <w:ind w:left="0" w:firstLine="398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cs="Times New Roman" w:ascii="Times New Roman" w:hAnsi="Times New Roman"/>
          <w:sz w:val="24"/>
          <w:szCs w:val="24"/>
          <w:lang w:val="en-US" w:eastAsia="zh-CN"/>
        </w:rPr>
        <w:t xml:space="preserve">Перспективы расширения БРИКС // Международная жизнь URL: </w:t>
      </w:r>
      <w:hyperlink r:id="rId4">
        <w:r>
          <w:rPr>
            <w:rFonts w:cs="Times New Roman" w:ascii="Times New Roman" w:hAnsi="Times New Roman"/>
            <w:sz w:val="24"/>
            <w:szCs w:val="24"/>
            <w:lang w:val="en-US" w:eastAsia="zh-CN"/>
          </w:rPr>
          <w:t>https://interaffairs.ru/jauthor/material/2813?ysclid=lt4x59dglr826303509</w:t>
        </w:r>
      </w:hyperlink>
    </w:p>
    <w:p>
      <w:pPr>
        <w:pStyle w:val="Normal"/>
        <w:numPr>
          <w:ilvl w:val="0"/>
          <w:numId w:val="1"/>
        </w:numPr>
        <w:ind w:left="0" w:firstLine="398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>
        <w:rPr>
          <w:rFonts w:cs="Times New Roman" w:ascii="Times New Roman" w:hAnsi="Times New Roman"/>
          <w:sz w:val="24"/>
          <w:szCs w:val="24"/>
          <w:lang w:val="en-US" w:eastAsia="zh-CN"/>
        </w:rPr>
        <w:t>МИКТА – новый элемент конструкции глобального управления? // РСМД URL: https://russiancouncil.ru/analytics-and-comments/analytics/mikta-novyy-element-konstruktsii-globalnogo-upravleniya/?ysclid=lt4x1vbipa1212</w:t>
      </w:r>
    </w:p>
    <w:p>
      <w:pPr>
        <w:pStyle w:val="Normal"/>
        <w:numPr>
          <w:ilvl w:val="0"/>
          <w:numId w:val="1"/>
        </w:numPr>
        <w:ind w:left="0" w:firstLine="398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hyperlink r:id="rId5">
        <w:r>
          <w:rPr>
            <w:rFonts w:cs="Times New Roman" w:ascii="Times New Roman" w:hAnsi="Times New Roman"/>
            <w:sz w:val="24"/>
            <w:szCs w:val="24"/>
            <w:lang w:val="en-US" w:eastAsia="zh-CN"/>
          </w:rPr>
          <w:t>MIKTA: An Acronym in Search of Meaning - Australian Institute of International Affairs - Australian Institute of International Affairs</w:t>
        </w:r>
      </w:hyperlink>
      <w:r>
        <w:rPr>
          <w:rFonts w:cs="Times New Roman" w:ascii="Times New Roman" w:hAnsi="Times New Roman"/>
          <w:sz w:val="24"/>
          <w:szCs w:val="24"/>
          <w:lang w:val="en-US" w:eastAsia="zh-CN"/>
        </w:rPr>
        <w:t>https://www.internationalaffairs.org.au/australianoutlook/mikta-an-acronym-in-search-of-meaning/</w:t>
      </w:r>
    </w:p>
    <w:p>
      <w:pPr>
        <w:pStyle w:val="Normal"/>
        <w:ind w:left="0" w:firstLine="398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hyperlink r:id="rId6">
        <w:r>
          <w:rPr>
            <w:rFonts w:cs="Times New Roman" w:ascii="Times New Roman" w:hAnsi="Times New Roman"/>
            <w:sz w:val="24"/>
            <w:szCs w:val="24"/>
            <w:lang w:val="en-US" w:eastAsia="zh-CN"/>
          </w:rPr>
          <w:t>MIKTA: What’s in a name? The potential of middle power cooperation to strengthen global governance | United Nations Development Programme (undp.org)</w:t>
        </w:r>
      </w:hyperlink>
    </w:p>
    <w:p>
      <w:pPr>
        <w:pStyle w:val="Normal"/>
        <w:ind w:left="0" w:firstLine="398"/>
        <w:jc w:val="both"/>
        <w:rPr>
          <w:rFonts w:ascii="Times New Roman" w:hAnsi="Times New Roman"/>
          <w:sz w:val="24"/>
          <w:szCs w:val="24"/>
          <w:lang w:val="ru-RU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altName w:val="serif"/>
    <w:charset w:val="01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ind w:left="0" w:firstLine="365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Style14"/>
        </w:rPr>
        <w:footnoteRef/>
      </w:r>
      <w:r>
        <w:rPr>
          <w:rFonts w:cs="Times New Roman" w:ascii="Times New Roman" w:hAnsi="Times New Roman"/>
          <w:sz w:val="22"/>
          <w:szCs w:val="22"/>
          <w:lang w:val="ru-RU" w:eastAsia="zh-CN"/>
        </w:rPr>
        <w:t xml:space="preserve">. </w:t>
      </w:r>
      <w:r>
        <w:rPr>
          <w:rFonts w:cs="Times New Roman" w:ascii="Times New Roman" w:hAnsi="Times New Roman"/>
          <w:sz w:val="22"/>
          <w:szCs w:val="22"/>
          <w:lang w:val="en-US" w:eastAsia="zh-CN"/>
        </w:rPr>
        <w:t>Кузнецов Д.А, От региональной интеграции к трансрегиональной: к постановке теоретической проблемы // КиберЛенинка. - https://cyberleninka.ru/article/n/ot-regionalnoy-integratsii-k-transregionalnoy-k-postanovke-teoreticheskoy-problemy/viewer</w:t>
      </w:r>
    </w:p>
  </w:footnote>
  <w:footnote w:id="3">
    <w:p>
      <w:pPr>
        <w:pStyle w:val="Normal"/>
        <w:ind w:left="0" w:firstLine="365"/>
        <w:jc w:val="both"/>
        <w:rPr>
          <w:rFonts w:ascii="Times New Roman" w:hAnsi="Times New Roman" w:cs="Times New Roman"/>
          <w:sz w:val="22"/>
          <w:szCs w:val="22"/>
          <w:lang w:val="en-US" w:eastAsia="zh-CN"/>
        </w:rPr>
      </w:pPr>
      <w:r>
        <w:rPr>
          <w:rStyle w:val="Style14"/>
        </w:rPr>
        <w:footnoteRef/>
      </w:r>
      <w:r>
        <w:rPr>
          <w:rFonts w:cs="Times New Roman" w:ascii="Times New Roman" w:hAnsi="Times New Roman"/>
          <w:sz w:val="22"/>
          <w:szCs w:val="22"/>
          <w:lang w:val="ru-RU"/>
        </w:rPr>
        <w:t xml:space="preserve">. </w:t>
      </w:r>
      <w:r>
        <w:rPr>
          <w:rFonts w:cs="Times New Roman" w:ascii="Times New Roman" w:hAnsi="Times New Roman"/>
          <w:sz w:val="22"/>
          <w:szCs w:val="22"/>
          <w:lang w:val="en-US" w:eastAsia="zh-CN"/>
        </w:rPr>
        <w:t>Лебедева М. М., Кузнецов Д. А. Трансрегионализм – новый феномен мировой политики. – Полис. Политические исследования. 2019. № 5. С. 71-84. </w:t>
      </w:r>
      <w:hyperlink r:id="rId1">
        <w:r>
          <w:rPr>
            <w:rFonts w:cs="Times New Roman" w:ascii="Times New Roman" w:hAnsi="Times New Roman"/>
            <w:sz w:val="22"/>
            <w:szCs w:val="22"/>
            <w:lang w:val="en-US" w:eastAsia="zh-CN"/>
          </w:rPr>
          <w:t>https://doi.org/10.17976/jpps/2019.05.06</w:t>
        </w:r>
      </w:hyperlink>
    </w:p>
  </w:footnote>
  <w:footnote w:id="4">
    <w:p>
      <w:pPr>
        <w:pStyle w:val="Normal"/>
        <w:numPr>
          <w:ilvl w:val="0"/>
          <w:numId w:val="0"/>
        </w:numPr>
        <w:ind w:left="0" w:firstLine="33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Style w:val="Style14"/>
        </w:rPr>
        <w:footnoteRef/>
      </w:r>
      <w:r>
        <w:rPr>
          <w:rFonts w:cs="Times New Roman" w:ascii="Times New Roman" w:hAnsi="Times New Roman"/>
          <w:sz w:val="22"/>
          <w:szCs w:val="22"/>
          <w:lang w:val="en-US"/>
        </w:rPr>
        <w:t xml:space="preserve">4. </w:t>
      </w:r>
      <w:hyperlink r:id="rId2">
        <w:r>
          <w:rPr>
            <w:rFonts w:cs="Times New Roman" w:ascii="Times New Roman" w:hAnsi="Times New Roman"/>
            <w:sz w:val="22"/>
            <w:szCs w:val="22"/>
            <w:lang w:val="en-US"/>
          </w:rPr>
          <w:t>MIKTA: What’s in a name? The potential of middle power cooperation to strengthen global governance | United Nations Development Programme (undp.org)</w:t>
        </w:r>
      </w:hyperlink>
    </w:p>
  </w:footnote>
  <w:footnote w:id="5">
    <w:p>
      <w:pPr>
        <w:pStyle w:val="Normal"/>
        <w:ind w:left="0" w:firstLine="365"/>
        <w:jc w:val="both"/>
        <w:rPr>
          <w:rFonts w:ascii="Times New Roman" w:hAnsi="Times New Roman" w:cs="Times New Roman"/>
          <w:sz w:val="22"/>
          <w:szCs w:val="22"/>
          <w:lang w:val="en-US" w:eastAsia="zh-CN"/>
        </w:rPr>
      </w:pPr>
      <w:r>
        <w:rPr>
          <w:rStyle w:val="Style14"/>
        </w:rPr>
        <w:footnoteRef/>
      </w:r>
      <w:r>
        <w:rPr>
          <w:rFonts w:cs="Times New Roman" w:ascii="Times New Roman" w:hAnsi="Times New Roman"/>
          <w:sz w:val="22"/>
          <w:szCs w:val="22"/>
          <w:lang w:val="en-US" w:eastAsia="zh-CN"/>
        </w:rPr>
        <w:t>. МИКТА – новый элемент конструкции глобального управления? // РСМД URL: https://russiancouncil.ru/analytics-and-comments/analytics/mikta-novyy-element-konstruktsii-globalnogo-upravleniya/?ysclid=lt4x1vbipa1212</w:t>
      </w:r>
    </w:p>
  </w:footnote>
  <w:footnote w:id="6">
    <w:p>
      <w:pPr>
        <w:pStyle w:val="Normal"/>
        <w:ind w:left="0" w:firstLine="365"/>
        <w:jc w:val="both"/>
        <w:rPr>
          <w:rFonts w:ascii="Times New Roman" w:hAnsi="Times New Roman" w:cs="Times New Roman"/>
          <w:sz w:val="22"/>
          <w:szCs w:val="22"/>
          <w:lang w:val="en-US" w:eastAsia="zh-CN"/>
        </w:rPr>
      </w:pPr>
      <w:r>
        <w:rPr>
          <w:rStyle w:val="Style14"/>
        </w:rPr>
        <w:footnoteRef/>
      </w:r>
      <w:r>
        <w:rPr>
          <w:rFonts w:cs="Times New Roman" w:ascii="Times New Roman" w:hAnsi="Times New Roman"/>
          <w:sz w:val="22"/>
          <w:szCs w:val="22"/>
          <w:lang w:val="en-US" w:eastAsia="zh-CN"/>
        </w:rPr>
        <w:t xml:space="preserve">. </w:t>
      </w:r>
      <w:hyperlink r:id="rId3">
        <w:r>
          <w:rPr>
            <w:rFonts w:cs="Times New Roman" w:ascii="Times New Roman" w:hAnsi="Times New Roman"/>
            <w:sz w:val="22"/>
            <w:szCs w:val="22"/>
            <w:lang w:val="en-US" w:eastAsia="zh-CN"/>
          </w:rPr>
          <w:t>MIKTA: An Acronym in Search of Meaning - Australian Institute of International Affairs - Australian Institute of International Affairs</w:t>
        </w:r>
      </w:hyperlink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embedSystemFonts/>
  <w:defaultTabStop w:val="708"/>
  <w:autoHyphenation w:val="true"/>
  <w:footnotePr>
    <w:numFmt w:val="decimal"/>
    <w:footnote w:id="0"/>
    <w:footnote w:id="1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 w:qFormat="1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>
    <w:name w:val="Символ сноски"/>
    <w:basedOn w:val="DefaultParagraphFont"/>
    <w:uiPriority w:val="0"/>
    <w:qFormat/>
    <w:rPr>
      <w:vertAlign w:val="superscript"/>
    </w:rPr>
  </w:style>
  <w:style w:type="character" w:styleId="Style15">
    <w:name w:val="Привязка сноски"/>
    <w:rPr>
      <w:vertAlign w:val="superscript"/>
    </w:rPr>
  </w:style>
  <w:style w:type="character" w:styleId="Style16">
    <w:name w:val="Интернет-ссылка"/>
    <w:basedOn w:val="DefaultParagraphFont"/>
    <w:uiPriority w:val="0"/>
    <w:qFormat/>
    <w:rPr>
      <w:color w:val="0000FF"/>
      <w:u w:val="single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yle24">
    <w:name w:val="Footnote Text"/>
    <w:basedOn w:val="Normal"/>
    <w:pPr/>
    <w:rPr/>
  </w:style>
  <w:style w:type="table" w:default="1" w:styleId="3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yberleninka.ru/article/n/ot-regionalnoy-integratsii-k-transregionalnoy-k-postanovke-teoreticheskoy-problemy/viewer" TargetMode="External"/><Relationship Id="rId3" Type="http://schemas.openxmlformats.org/officeDocument/2006/relationships/hyperlink" Target="https://mgimo.ru/people/kuznetsov/" TargetMode="External"/><Relationship Id="rId4" Type="http://schemas.openxmlformats.org/officeDocument/2006/relationships/hyperlink" Target="https://interaffairs.ru/jauthor/material/2813?ysclid=lt4x59dglr826303509" TargetMode="External"/><Relationship Id="rId5" Type="http://schemas.openxmlformats.org/officeDocument/2006/relationships/hyperlink" Target="https://www.internationalaffairs.org.au/australianoutlook/mikta-an-acronym-in-search-of-meaning/" TargetMode="External"/><Relationship Id="rId6" Type="http://schemas.openxmlformats.org/officeDocument/2006/relationships/hyperlink" Target="https://www.undp.org/policy-centre/seoul/news/mikta-whats-name-potential-middle-power-cooperation-strengthen-global-governance" TargetMode="Externa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notes.xml.rels><?xml version="1.0" encoding="UTF-8"?>
<Relationships xmlns="http://schemas.openxmlformats.org/package/2006/relationships"><Relationship Id="rId1" Type="http://schemas.openxmlformats.org/officeDocument/2006/relationships/hyperlink" Target="https://doi.org/10.17976/jpps/2019.05.06" TargetMode="External"/><Relationship Id="rId2" Type="http://schemas.openxmlformats.org/officeDocument/2006/relationships/hyperlink" Target="https://www.undp.org/policy-centre/seoul/news/mikta-whats-name-potential-middle-power-cooperation-strengthen-global-governance" TargetMode="External"/><Relationship Id="rId3" Type="http://schemas.openxmlformats.org/officeDocument/2006/relationships/hyperlink" Target="https://www.internationalaffairs.org.au/australianoutlook/mikta-an-acronym-in-search-of-meaning/" TargetMode="Externa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LibreOffice/7.3.7.2$Linux_X86_64 LibreOffice_project/30$Build-2</Application>
  <AppVersion>15.0000</AppVersion>
  <Pages>2</Pages>
  <Words>583</Words>
  <Characters>4683</Characters>
  <CharactersWithSpaces>5251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2024-02-28T07:37:00Z</dcterms:created>
  <dc:creator>Anastasia K</dc:creator>
  <dc:description/>
  <dc:language>ru-RU</dc:language>
  <cp:lastModifiedBy/>
  <dcterms:modified xsi:type="dcterms:W3CDTF">2024-04-20T15:16:22Z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4C14B0A22FBF4C0EA3724E39B9C97115_11</vt:lpwstr>
  </property>
  <property fmtid="{D5CDD505-2E9C-101B-9397-08002B2CF9AE}" pid="3" name="KSOProductBuildVer">
    <vt:lpwstr>1049-12.2.0.13431</vt:lpwstr>
  </property>
</Properties>
</file>