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26DDA" w14:textId="2F9465A2" w:rsidR="007331B7" w:rsidRPr="002853A3" w:rsidRDefault="002B3A6D" w:rsidP="00CA54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Чефанова Елизавета</w:t>
      </w:r>
      <w:r w:rsidR="00EC3F75">
        <w:rPr>
          <w:rStyle w:val="a9"/>
          <w:rFonts w:ascii="Times New Roman" w:hAnsi="Times New Roman" w:cs="Times New Roman"/>
          <w:sz w:val="24"/>
          <w:szCs w:val="24"/>
        </w:rPr>
        <w:footnoteReference w:customMarkFollows="1" w:id="1"/>
        <w:t>*</w:t>
      </w:r>
    </w:p>
    <w:p w14:paraId="2C2D271A" w14:textId="3EA0289D" w:rsidR="002853A3" w:rsidRPr="00A6377E" w:rsidRDefault="003E5560" w:rsidP="003E556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560">
        <w:rPr>
          <w:rFonts w:ascii="Times New Roman" w:hAnsi="Times New Roman" w:cs="Times New Roman"/>
          <w:b/>
          <w:sz w:val="28"/>
          <w:szCs w:val="28"/>
        </w:rPr>
        <w:t>Отток российских научных кадров</w:t>
      </w:r>
      <w:r w:rsidR="004B32DC">
        <w:rPr>
          <w:rFonts w:ascii="Times New Roman" w:hAnsi="Times New Roman" w:cs="Times New Roman"/>
          <w:b/>
          <w:sz w:val="28"/>
          <w:szCs w:val="28"/>
        </w:rPr>
        <w:t xml:space="preserve"> в 2022 г.</w:t>
      </w:r>
      <w:r w:rsidRPr="003E5560">
        <w:rPr>
          <w:rFonts w:ascii="Times New Roman" w:hAnsi="Times New Roman" w:cs="Times New Roman"/>
          <w:b/>
          <w:sz w:val="28"/>
          <w:szCs w:val="28"/>
        </w:rPr>
        <w:t>: факторы отъезда из России и потенциал возвращения</w:t>
      </w:r>
    </w:p>
    <w:p w14:paraId="45061BDD" w14:textId="4533A445" w:rsidR="004B32DC" w:rsidRDefault="00606C17" w:rsidP="00427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11999" w:rsidRPr="00111999">
        <w:rPr>
          <w:rFonts w:ascii="Times New Roman" w:hAnsi="Times New Roman" w:cs="Times New Roman"/>
          <w:sz w:val="24"/>
          <w:szCs w:val="24"/>
        </w:rPr>
        <w:t xml:space="preserve"> 2022 г. проблема миграции научных кадров актуализировалась </w:t>
      </w:r>
      <w:r w:rsidR="00111999">
        <w:rPr>
          <w:rFonts w:ascii="Times New Roman" w:hAnsi="Times New Roman" w:cs="Times New Roman"/>
          <w:sz w:val="24"/>
          <w:szCs w:val="24"/>
        </w:rPr>
        <w:t>из-за полит</w:t>
      </w:r>
      <w:r w:rsidR="0092667F">
        <w:rPr>
          <w:rFonts w:ascii="Times New Roman" w:hAnsi="Times New Roman" w:cs="Times New Roman"/>
          <w:sz w:val="24"/>
          <w:szCs w:val="24"/>
        </w:rPr>
        <w:t xml:space="preserve">ических и экономических причин: </w:t>
      </w:r>
      <w:r w:rsidR="00111999">
        <w:rPr>
          <w:rFonts w:ascii="Times New Roman" w:hAnsi="Times New Roman" w:cs="Times New Roman"/>
          <w:sz w:val="24"/>
          <w:szCs w:val="24"/>
        </w:rPr>
        <w:t>начало</w:t>
      </w:r>
      <w:r w:rsidR="00111999" w:rsidRPr="00111999">
        <w:rPr>
          <w:rFonts w:ascii="Times New Roman" w:hAnsi="Times New Roman" w:cs="Times New Roman"/>
          <w:sz w:val="24"/>
          <w:szCs w:val="24"/>
        </w:rPr>
        <w:t xml:space="preserve"> СВО</w:t>
      </w:r>
      <w:r w:rsidR="00111999">
        <w:rPr>
          <w:rFonts w:ascii="Times New Roman" w:hAnsi="Times New Roman" w:cs="Times New Roman"/>
          <w:sz w:val="24"/>
          <w:szCs w:val="24"/>
        </w:rPr>
        <w:t xml:space="preserve">, введение пакетов </w:t>
      </w:r>
      <w:r w:rsidR="00111999" w:rsidRPr="00111999">
        <w:rPr>
          <w:rFonts w:ascii="Times New Roman" w:hAnsi="Times New Roman" w:cs="Times New Roman"/>
          <w:sz w:val="24"/>
          <w:szCs w:val="24"/>
        </w:rPr>
        <w:t>санкц</w:t>
      </w:r>
      <w:bookmarkStart w:id="0" w:name="_GoBack"/>
      <w:bookmarkEnd w:id="0"/>
      <w:r w:rsidR="00111999" w:rsidRPr="00111999">
        <w:rPr>
          <w:rFonts w:ascii="Times New Roman" w:hAnsi="Times New Roman" w:cs="Times New Roman"/>
          <w:sz w:val="24"/>
          <w:szCs w:val="24"/>
        </w:rPr>
        <w:t>ий</w:t>
      </w:r>
      <w:r w:rsidR="00111999">
        <w:rPr>
          <w:rFonts w:ascii="Times New Roman" w:hAnsi="Times New Roman" w:cs="Times New Roman"/>
          <w:sz w:val="24"/>
          <w:szCs w:val="24"/>
        </w:rPr>
        <w:t xml:space="preserve"> против РФ, объявлен</w:t>
      </w:r>
      <w:r w:rsidR="0092667F">
        <w:rPr>
          <w:rFonts w:ascii="Times New Roman" w:hAnsi="Times New Roman" w:cs="Times New Roman"/>
          <w:sz w:val="24"/>
          <w:szCs w:val="24"/>
        </w:rPr>
        <w:t>ие частичной мобилизации, и т.д.</w:t>
      </w:r>
      <w:r w:rsidR="001119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CD3B7" w14:textId="56808789" w:rsidR="00427606" w:rsidRDefault="0065765B" w:rsidP="00427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A6AA3" w:rsidRPr="009A6AA3">
        <w:rPr>
          <w:rFonts w:ascii="Times New Roman" w:hAnsi="Times New Roman" w:cs="Times New Roman"/>
          <w:sz w:val="24"/>
          <w:szCs w:val="24"/>
        </w:rPr>
        <w:t xml:space="preserve">екущий </w:t>
      </w:r>
      <w:r w:rsidR="004B32DC">
        <w:rPr>
          <w:rFonts w:ascii="Times New Roman" w:hAnsi="Times New Roman" w:cs="Times New Roman"/>
          <w:sz w:val="24"/>
          <w:szCs w:val="24"/>
        </w:rPr>
        <w:t xml:space="preserve">отток научных кадров </w:t>
      </w:r>
      <w:r w:rsidR="009A6AA3" w:rsidRPr="009A6AA3">
        <w:rPr>
          <w:rFonts w:ascii="Times New Roman" w:hAnsi="Times New Roman" w:cs="Times New Roman"/>
          <w:sz w:val="24"/>
          <w:szCs w:val="24"/>
        </w:rPr>
        <w:t>маркируется в обществе как проблема: большинство россиян считают, что необходимо предпринимать ме</w:t>
      </w:r>
      <w:r>
        <w:rPr>
          <w:rFonts w:ascii="Times New Roman" w:hAnsi="Times New Roman" w:cs="Times New Roman"/>
          <w:sz w:val="24"/>
          <w:szCs w:val="24"/>
        </w:rPr>
        <w:t>ры по возвращению специалистов, считая наиболее продуктивной - применение положительных стимулов (специальных программ</w:t>
      </w:r>
      <w:r w:rsidR="00427606">
        <w:rPr>
          <w:rFonts w:ascii="Times New Roman" w:hAnsi="Times New Roman" w:cs="Times New Roman"/>
          <w:sz w:val="24"/>
          <w:szCs w:val="24"/>
        </w:rPr>
        <w:t>, дополнительных выплат</w:t>
      </w:r>
      <w:r w:rsidR="009A6AA3" w:rsidRPr="009A6AA3">
        <w:rPr>
          <w:rFonts w:ascii="Times New Roman" w:hAnsi="Times New Roman" w:cs="Times New Roman"/>
          <w:sz w:val="24"/>
          <w:szCs w:val="24"/>
        </w:rPr>
        <w:t>)</w:t>
      </w:r>
      <w:r w:rsidR="00606C17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 w:rsidR="009A6AA3" w:rsidRPr="009A6AA3">
        <w:rPr>
          <w:rFonts w:ascii="Times New Roman" w:hAnsi="Times New Roman" w:cs="Times New Roman"/>
          <w:sz w:val="24"/>
          <w:szCs w:val="24"/>
        </w:rPr>
        <w:t>.</w:t>
      </w:r>
      <w:r w:rsidR="00427606">
        <w:rPr>
          <w:rFonts w:ascii="Times New Roman" w:hAnsi="Times New Roman" w:cs="Times New Roman"/>
          <w:sz w:val="24"/>
          <w:szCs w:val="24"/>
        </w:rPr>
        <w:t xml:space="preserve"> При этом исследования высокопродуктивных ученых</w:t>
      </w:r>
      <w:r w:rsidR="009A6AA3" w:rsidRPr="009A6AA3">
        <w:rPr>
          <w:rFonts w:ascii="Times New Roman" w:hAnsi="Times New Roman" w:cs="Times New Roman"/>
          <w:sz w:val="24"/>
          <w:szCs w:val="24"/>
        </w:rPr>
        <w:t xml:space="preserve"> </w:t>
      </w:r>
      <w:r w:rsidR="00427606">
        <w:rPr>
          <w:rFonts w:ascii="Times New Roman" w:hAnsi="Times New Roman" w:cs="Times New Roman"/>
          <w:sz w:val="24"/>
          <w:szCs w:val="24"/>
        </w:rPr>
        <w:t xml:space="preserve">показывают, что финансовая стимуляция не является единственным источником мотивации для исследователей, не детерминирует их карьерные стратегии. Ввиду этого особый интерес представляет не только анализ факторов, приведших к миграции научных кадров, но и оценка потенциала возвращения. </w:t>
      </w:r>
    </w:p>
    <w:p w14:paraId="6E34E7F9" w14:textId="31EE02A0" w:rsidR="004B32DC" w:rsidRDefault="00427606" w:rsidP="007F7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миграционных стратегий в теоретическом плане носит двойственный характер. С одной стороны, классическая </w:t>
      </w:r>
      <w:r w:rsidR="000832BB">
        <w:rPr>
          <w:rFonts w:ascii="Times New Roman" w:hAnsi="Times New Roman" w:cs="Times New Roman"/>
          <w:sz w:val="24"/>
          <w:szCs w:val="24"/>
        </w:rPr>
        <w:t>теория</w:t>
      </w:r>
      <w:r>
        <w:rPr>
          <w:rFonts w:ascii="Times New Roman" w:hAnsi="Times New Roman" w:cs="Times New Roman"/>
          <w:sz w:val="24"/>
          <w:szCs w:val="24"/>
        </w:rPr>
        <w:t xml:space="preserve"> «утечки умов»</w:t>
      </w:r>
      <w:r w:rsidR="00606C17"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  <w:r w:rsidR="00423F78">
        <w:rPr>
          <w:rFonts w:ascii="Times New Roman" w:hAnsi="Times New Roman" w:cs="Times New Roman"/>
          <w:sz w:val="24"/>
          <w:szCs w:val="24"/>
        </w:rPr>
        <w:t xml:space="preserve">, </w:t>
      </w:r>
      <w:r w:rsidR="000832BB">
        <w:rPr>
          <w:rFonts w:ascii="Times New Roman" w:hAnsi="Times New Roman" w:cs="Times New Roman"/>
          <w:sz w:val="24"/>
          <w:szCs w:val="24"/>
        </w:rPr>
        <w:t xml:space="preserve">предполагает эмиграцию из страны без потенциального возвращения. </w:t>
      </w:r>
      <w:r w:rsidR="00A93A66">
        <w:rPr>
          <w:rFonts w:ascii="Times New Roman" w:hAnsi="Times New Roman" w:cs="Times New Roman"/>
          <w:sz w:val="24"/>
          <w:szCs w:val="24"/>
        </w:rPr>
        <w:t>С другой стороны,</w:t>
      </w:r>
      <w:r w:rsidR="000832BB">
        <w:rPr>
          <w:rFonts w:ascii="Times New Roman" w:hAnsi="Times New Roman" w:cs="Times New Roman"/>
          <w:sz w:val="24"/>
          <w:szCs w:val="24"/>
        </w:rPr>
        <w:t xml:space="preserve"> современные теоретики склонны считать данное понятие концептуально устаревшим, предлагая новый термин – «циркуляция умов»</w:t>
      </w:r>
      <w:r w:rsidR="00606C17">
        <w:rPr>
          <w:rStyle w:val="a9"/>
          <w:rFonts w:ascii="Times New Roman" w:hAnsi="Times New Roman" w:cs="Times New Roman"/>
          <w:sz w:val="24"/>
          <w:szCs w:val="24"/>
        </w:rPr>
        <w:footnoteReference w:id="4"/>
      </w:r>
      <w:r w:rsidR="000832BB">
        <w:rPr>
          <w:rFonts w:ascii="Times New Roman" w:hAnsi="Times New Roman" w:cs="Times New Roman"/>
          <w:sz w:val="24"/>
          <w:szCs w:val="24"/>
        </w:rPr>
        <w:t xml:space="preserve">, в рамках которого миграция рассматривается в качестве нормы, предполагающей смену хабов, </w:t>
      </w:r>
      <w:r w:rsidR="001A5024">
        <w:rPr>
          <w:rFonts w:ascii="Times New Roman" w:hAnsi="Times New Roman" w:cs="Times New Roman"/>
          <w:sz w:val="24"/>
          <w:szCs w:val="24"/>
        </w:rPr>
        <w:t>образующих цепочку перемещений.</w:t>
      </w:r>
      <w:r w:rsidR="001A5024" w:rsidRPr="001A5024">
        <w:rPr>
          <w:rFonts w:ascii="Times New Roman" w:hAnsi="Times New Roman" w:cs="Times New Roman"/>
          <w:sz w:val="24"/>
          <w:szCs w:val="24"/>
        </w:rPr>
        <w:t xml:space="preserve"> </w:t>
      </w:r>
      <w:r w:rsidR="000832BB">
        <w:rPr>
          <w:rFonts w:ascii="Times New Roman" w:hAnsi="Times New Roman" w:cs="Times New Roman"/>
          <w:sz w:val="24"/>
          <w:szCs w:val="24"/>
        </w:rPr>
        <w:t>В актуальной действительности классическое определение миграции как смены постоянного места жительства не менее, чем на год, также оказывается слабо применимым, в силу короткой временной дистанции от начала исследуемых событий.</w:t>
      </w:r>
      <w:r w:rsidR="004B32DC">
        <w:rPr>
          <w:rFonts w:ascii="Times New Roman" w:hAnsi="Times New Roman" w:cs="Times New Roman"/>
          <w:sz w:val="24"/>
          <w:szCs w:val="24"/>
        </w:rPr>
        <w:t xml:space="preserve"> </w:t>
      </w:r>
      <w:r w:rsidR="000832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53EB2" w14:textId="475C91CF" w:rsidR="009A6AA3" w:rsidRDefault="00C34BFC" w:rsidP="007F7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доклад посвящен </w:t>
      </w:r>
      <w:r w:rsidR="00A93A66">
        <w:rPr>
          <w:rFonts w:ascii="Times New Roman" w:hAnsi="Times New Roman" w:cs="Times New Roman"/>
          <w:sz w:val="24"/>
          <w:szCs w:val="24"/>
        </w:rPr>
        <w:t>всесторонне</w:t>
      </w:r>
      <w:r>
        <w:rPr>
          <w:rFonts w:ascii="Times New Roman" w:hAnsi="Times New Roman" w:cs="Times New Roman"/>
          <w:sz w:val="24"/>
          <w:szCs w:val="24"/>
        </w:rPr>
        <w:t>му анализу миграции</w:t>
      </w:r>
      <w:r w:rsidR="00A93A66">
        <w:rPr>
          <w:rFonts w:ascii="Times New Roman" w:hAnsi="Times New Roman" w:cs="Times New Roman"/>
          <w:sz w:val="24"/>
          <w:szCs w:val="24"/>
        </w:rPr>
        <w:t xml:space="preserve"> исследователей, </w:t>
      </w:r>
      <w:r>
        <w:rPr>
          <w:rFonts w:ascii="Times New Roman" w:hAnsi="Times New Roman" w:cs="Times New Roman"/>
          <w:sz w:val="24"/>
          <w:szCs w:val="24"/>
        </w:rPr>
        <w:t xml:space="preserve">в рамках выступления будет </w:t>
      </w:r>
      <w:r w:rsidR="0043775E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описана специфика</w:t>
      </w:r>
      <w:r w:rsidR="00A93A66">
        <w:rPr>
          <w:rFonts w:ascii="Times New Roman" w:hAnsi="Times New Roman" w:cs="Times New Roman"/>
          <w:sz w:val="24"/>
          <w:szCs w:val="24"/>
        </w:rPr>
        <w:t xml:space="preserve"> оттока российских научных кадров</w:t>
      </w:r>
      <w:r w:rsidR="0043775E">
        <w:rPr>
          <w:rFonts w:ascii="Times New Roman" w:hAnsi="Times New Roman" w:cs="Times New Roman"/>
          <w:sz w:val="24"/>
          <w:szCs w:val="24"/>
        </w:rPr>
        <w:t>, (2) оценен потенциал их возращения</w:t>
      </w:r>
      <w:r w:rsidR="00A93A66">
        <w:rPr>
          <w:rFonts w:ascii="Times New Roman" w:hAnsi="Times New Roman" w:cs="Times New Roman"/>
          <w:sz w:val="24"/>
          <w:szCs w:val="24"/>
        </w:rPr>
        <w:t xml:space="preserve">. </w:t>
      </w:r>
      <w:r w:rsidR="007F73C2">
        <w:rPr>
          <w:rFonts w:ascii="Times New Roman" w:hAnsi="Times New Roman" w:cs="Times New Roman"/>
          <w:sz w:val="24"/>
          <w:szCs w:val="24"/>
        </w:rPr>
        <w:t xml:space="preserve">Даны ответы на вопросы о том, какие </w:t>
      </w:r>
      <w:r w:rsidR="008077C7">
        <w:rPr>
          <w:rFonts w:ascii="Times New Roman" w:hAnsi="Times New Roman" w:cs="Times New Roman"/>
          <w:sz w:val="24"/>
          <w:szCs w:val="24"/>
        </w:rPr>
        <w:t>факторы</w:t>
      </w:r>
      <w:r w:rsidR="007F73C2">
        <w:rPr>
          <w:rFonts w:ascii="Times New Roman" w:hAnsi="Times New Roman" w:cs="Times New Roman"/>
          <w:sz w:val="24"/>
          <w:szCs w:val="24"/>
        </w:rPr>
        <w:t xml:space="preserve"> влияют</w:t>
      </w:r>
      <w:r w:rsidR="008077C7">
        <w:rPr>
          <w:rFonts w:ascii="Times New Roman" w:hAnsi="Times New Roman" w:cs="Times New Roman"/>
          <w:sz w:val="24"/>
          <w:szCs w:val="24"/>
        </w:rPr>
        <w:t xml:space="preserve"> на </w:t>
      </w:r>
      <w:r w:rsidR="00606C17">
        <w:rPr>
          <w:rFonts w:ascii="Times New Roman" w:hAnsi="Times New Roman" w:cs="Times New Roman"/>
          <w:sz w:val="24"/>
          <w:szCs w:val="24"/>
        </w:rPr>
        <w:t xml:space="preserve">отток </w:t>
      </w:r>
      <w:r w:rsidR="00A93A66">
        <w:rPr>
          <w:rFonts w:ascii="Times New Roman" w:hAnsi="Times New Roman" w:cs="Times New Roman"/>
          <w:sz w:val="24"/>
          <w:szCs w:val="24"/>
        </w:rPr>
        <w:t>исследователей,</w:t>
      </w:r>
      <w:r w:rsidR="007F73C2">
        <w:rPr>
          <w:rFonts w:ascii="Times New Roman" w:hAnsi="Times New Roman" w:cs="Times New Roman"/>
          <w:sz w:val="24"/>
          <w:szCs w:val="24"/>
        </w:rPr>
        <w:t xml:space="preserve"> какие</w:t>
      </w:r>
      <w:r w:rsidR="008077C7">
        <w:rPr>
          <w:rFonts w:ascii="Times New Roman" w:hAnsi="Times New Roman" w:cs="Times New Roman"/>
          <w:sz w:val="24"/>
          <w:szCs w:val="24"/>
        </w:rPr>
        <w:t xml:space="preserve"> стратегии</w:t>
      </w:r>
      <w:r w:rsidR="00A93A66">
        <w:rPr>
          <w:rFonts w:ascii="Times New Roman" w:hAnsi="Times New Roman" w:cs="Times New Roman"/>
          <w:sz w:val="24"/>
          <w:szCs w:val="24"/>
        </w:rPr>
        <w:t xml:space="preserve"> и карьерные перспективы</w:t>
      </w:r>
      <w:r w:rsidR="007F73C2">
        <w:rPr>
          <w:rFonts w:ascii="Times New Roman" w:hAnsi="Times New Roman" w:cs="Times New Roman"/>
          <w:sz w:val="24"/>
          <w:szCs w:val="24"/>
        </w:rPr>
        <w:t xml:space="preserve"> есть у</w:t>
      </w:r>
      <w:r w:rsidR="00606C17" w:rsidRPr="00606C17">
        <w:rPr>
          <w:rFonts w:ascii="Times New Roman" w:hAnsi="Times New Roman" w:cs="Times New Roman"/>
          <w:sz w:val="24"/>
          <w:szCs w:val="24"/>
        </w:rPr>
        <w:t xml:space="preserve"> </w:t>
      </w:r>
      <w:r w:rsidR="00606C17">
        <w:rPr>
          <w:rFonts w:ascii="Times New Roman" w:hAnsi="Times New Roman" w:cs="Times New Roman"/>
          <w:sz w:val="24"/>
          <w:szCs w:val="24"/>
        </w:rPr>
        <w:t>мигрировавших</w:t>
      </w:r>
      <w:r w:rsidR="007F73C2">
        <w:rPr>
          <w:rFonts w:ascii="Times New Roman" w:hAnsi="Times New Roman" w:cs="Times New Roman"/>
          <w:sz w:val="24"/>
          <w:szCs w:val="24"/>
        </w:rPr>
        <w:t xml:space="preserve"> исследователей</w:t>
      </w:r>
      <w:r w:rsidR="008077C7">
        <w:rPr>
          <w:rFonts w:ascii="Times New Roman" w:hAnsi="Times New Roman" w:cs="Times New Roman"/>
          <w:sz w:val="24"/>
          <w:szCs w:val="24"/>
        </w:rPr>
        <w:t>,</w:t>
      </w:r>
      <w:r w:rsidR="005C1F2C" w:rsidRPr="005C1F2C"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</w:t>
      </w:r>
      <w:r w:rsidR="005C1F2C">
        <w:rPr>
          <w:rFonts w:ascii="Times New Roman" w:hAnsi="Times New Roman" w:cs="Times New Roman"/>
          <w:sz w:val="24"/>
          <w:szCs w:val="24"/>
        </w:rPr>
        <w:t xml:space="preserve"> </w:t>
      </w:r>
      <w:r w:rsidR="007F73C2">
        <w:rPr>
          <w:rFonts w:ascii="Times New Roman" w:hAnsi="Times New Roman" w:cs="Times New Roman"/>
          <w:sz w:val="24"/>
          <w:szCs w:val="24"/>
        </w:rPr>
        <w:t xml:space="preserve">каковы условия </w:t>
      </w:r>
      <w:r>
        <w:rPr>
          <w:rFonts w:ascii="Times New Roman" w:hAnsi="Times New Roman" w:cs="Times New Roman"/>
          <w:sz w:val="24"/>
          <w:szCs w:val="24"/>
        </w:rPr>
        <w:t xml:space="preserve">для потенциального </w:t>
      </w:r>
      <w:r w:rsidR="005C1F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озвращения</w:t>
      </w:r>
      <w:r w:rsidR="007F73C2">
        <w:rPr>
          <w:rFonts w:ascii="Times New Roman" w:hAnsi="Times New Roman" w:cs="Times New Roman"/>
          <w:sz w:val="24"/>
          <w:szCs w:val="24"/>
        </w:rPr>
        <w:t xml:space="preserve"> ученых</w:t>
      </w:r>
      <w:r w:rsidR="005C1F2C">
        <w:rPr>
          <w:rFonts w:ascii="Times New Roman" w:hAnsi="Times New Roman" w:cs="Times New Roman"/>
          <w:sz w:val="24"/>
          <w:szCs w:val="24"/>
        </w:rPr>
        <w:t>.</w:t>
      </w:r>
    </w:p>
    <w:p w14:paraId="0174BA13" w14:textId="424BD2A9" w:rsidR="001A5024" w:rsidRDefault="00243669" w:rsidP="002B3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исследования основываются на</w:t>
      </w:r>
      <w:r w:rsidR="00BA3261">
        <w:rPr>
          <w:rFonts w:ascii="Times New Roman" w:hAnsi="Times New Roman" w:cs="Times New Roman"/>
          <w:sz w:val="24"/>
          <w:szCs w:val="24"/>
        </w:rPr>
        <w:t xml:space="preserve"> </w:t>
      </w:r>
      <w:r w:rsidR="00951E2B">
        <w:rPr>
          <w:rFonts w:ascii="Times New Roman" w:hAnsi="Times New Roman" w:cs="Times New Roman"/>
          <w:sz w:val="24"/>
          <w:szCs w:val="24"/>
        </w:rPr>
        <w:t xml:space="preserve">анализе </w:t>
      </w:r>
      <w:r w:rsidR="00BA3261">
        <w:rPr>
          <w:rFonts w:ascii="Times New Roman" w:hAnsi="Times New Roman" w:cs="Times New Roman"/>
          <w:sz w:val="24"/>
          <w:szCs w:val="24"/>
        </w:rPr>
        <w:t xml:space="preserve">количественных </w:t>
      </w:r>
      <w:r w:rsidR="00951E2B">
        <w:rPr>
          <w:rFonts w:ascii="Times New Roman" w:hAnsi="Times New Roman" w:cs="Times New Roman"/>
          <w:sz w:val="24"/>
          <w:szCs w:val="24"/>
        </w:rPr>
        <w:t>данных о</w:t>
      </w:r>
      <w:r w:rsidR="00951E2B" w:rsidRPr="00951E2B">
        <w:rPr>
          <w:rFonts w:ascii="Times New Roman" w:hAnsi="Times New Roman" w:cs="Times New Roman"/>
          <w:sz w:val="24"/>
          <w:szCs w:val="24"/>
        </w:rPr>
        <w:t>прос</w:t>
      </w:r>
      <w:r w:rsidR="00BA3261">
        <w:rPr>
          <w:rFonts w:ascii="Times New Roman" w:hAnsi="Times New Roman" w:cs="Times New Roman"/>
          <w:sz w:val="24"/>
          <w:szCs w:val="24"/>
        </w:rPr>
        <w:t>а</w:t>
      </w:r>
      <w:r w:rsidR="00951E2B" w:rsidRPr="00951E2B">
        <w:rPr>
          <w:rFonts w:ascii="Times New Roman" w:hAnsi="Times New Roman" w:cs="Times New Roman"/>
          <w:sz w:val="24"/>
          <w:szCs w:val="24"/>
        </w:rPr>
        <w:t xml:space="preserve"> </w:t>
      </w:r>
      <w:r w:rsidR="004B32DC">
        <w:rPr>
          <w:rFonts w:ascii="Times New Roman" w:hAnsi="Times New Roman" w:cs="Times New Roman"/>
          <w:sz w:val="24"/>
          <w:szCs w:val="24"/>
        </w:rPr>
        <w:t>высокопродуктивных ученых и аспирантов</w:t>
      </w:r>
      <w:r w:rsidR="00BA3261">
        <w:rPr>
          <w:rFonts w:ascii="Times New Roman" w:hAnsi="Times New Roman" w:cs="Times New Roman"/>
          <w:sz w:val="24"/>
          <w:szCs w:val="24"/>
        </w:rPr>
        <w:t>, проведенного</w:t>
      </w:r>
      <w:r w:rsidR="00951E2B" w:rsidRPr="00951E2B">
        <w:rPr>
          <w:rFonts w:ascii="Times New Roman" w:hAnsi="Times New Roman" w:cs="Times New Roman"/>
          <w:sz w:val="24"/>
          <w:szCs w:val="24"/>
        </w:rPr>
        <w:t xml:space="preserve"> НИУ ВШЭ в рамках «Мониторинг</w:t>
      </w:r>
      <w:r w:rsidR="004B32DC">
        <w:rPr>
          <w:rFonts w:ascii="Times New Roman" w:hAnsi="Times New Roman" w:cs="Times New Roman"/>
          <w:sz w:val="24"/>
          <w:szCs w:val="24"/>
        </w:rPr>
        <w:t>а</w:t>
      </w:r>
      <w:r w:rsidR="00951E2B" w:rsidRPr="00951E2B">
        <w:rPr>
          <w:rFonts w:ascii="Times New Roman" w:hAnsi="Times New Roman" w:cs="Times New Roman"/>
          <w:sz w:val="24"/>
          <w:szCs w:val="24"/>
        </w:rPr>
        <w:t xml:space="preserve"> экономики образования»</w:t>
      </w:r>
      <w:r w:rsidR="005C1F2C">
        <w:rPr>
          <w:rFonts w:ascii="Times New Roman" w:hAnsi="Times New Roman" w:cs="Times New Roman"/>
          <w:sz w:val="24"/>
          <w:szCs w:val="24"/>
        </w:rPr>
        <w:t xml:space="preserve"> </w:t>
      </w:r>
      <w:r w:rsidR="004B32DC">
        <w:rPr>
          <w:rFonts w:ascii="Times New Roman" w:hAnsi="Times New Roman" w:cs="Times New Roman"/>
          <w:sz w:val="24"/>
          <w:szCs w:val="24"/>
        </w:rPr>
        <w:t>в 2022 г.</w:t>
      </w:r>
      <w:r w:rsidR="00951E2B" w:rsidRPr="00107BAB">
        <w:rPr>
          <w:rFonts w:ascii="Times New Roman" w:hAnsi="Times New Roman" w:cs="Times New Roman"/>
          <w:sz w:val="40"/>
          <w:szCs w:val="24"/>
        </w:rPr>
        <w:t xml:space="preserve"> </w:t>
      </w:r>
      <w:r w:rsidR="00107BAB">
        <w:rPr>
          <w:rFonts w:ascii="Times New Roman" w:hAnsi="Times New Roman" w:cs="Times New Roman"/>
          <w:sz w:val="24"/>
          <w:szCs w:val="24"/>
        </w:rPr>
        <w:t xml:space="preserve">в </w:t>
      </w:r>
      <w:r w:rsidR="00951E2B">
        <w:rPr>
          <w:rFonts w:ascii="Times New Roman" w:hAnsi="Times New Roman" w:cs="Times New Roman"/>
          <w:sz w:val="24"/>
          <w:szCs w:val="24"/>
        </w:rPr>
        <w:t xml:space="preserve">сочетании </w:t>
      </w:r>
      <w:r w:rsidR="000202E6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="00951E2B">
        <w:rPr>
          <w:rFonts w:ascii="Times New Roman" w:hAnsi="Times New Roman" w:cs="Times New Roman"/>
          <w:sz w:val="24"/>
          <w:szCs w:val="24"/>
        </w:rPr>
        <w:t>ц</w:t>
      </w:r>
      <w:r w:rsidR="00951E2B" w:rsidRPr="00951E2B">
        <w:rPr>
          <w:rFonts w:ascii="Times New Roman" w:hAnsi="Times New Roman" w:cs="Times New Roman"/>
          <w:sz w:val="24"/>
          <w:szCs w:val="24"/>
        </w:rPr>
        <w:t>ифров</w:t>
      </w:r>
      <w:r w:rsidR="000202E6">
        <w:rPr>
          <w:rFonts w:ascii="Times New Roman" w:hAnsi="Times New Roman" w:cs="Times New Roman"/>
          <w:sz w:val="24"/>
          <w:szCs w:val="24"/>
        </w:rPr>
        <w:t>ой аналитики</w:t>
      </w:r>
      <w:r w:rsidR="00951E2B" w:rsidRPr="00951E2B">
        <w:rPr>
          <w:rFonts w:ascii="Times New Roman" w:hAnsi="Times New Roman" w:cs="Times New Roman"/>
          <w:sz w:val="24"/>
          <w:szCs w:val="24"/>
        </w:rPr>
        <w:t xml:space="preserve"> ТГ-чатов научных кадров, </w:t>
      </w:r>
      <w:r w:rsidR="00107BAB">
        <w:rPr>
          <w:rFonts w:ascii="Times New Roman" w:hAnsi="Times New Roman" w:cs="Times New Roman"/>
          <w:sz w:val="24"/>
          <w:szCs w:val="24"/>
        </w:rPr>
        <w:t xml:space="preserve">мигрировавших из России. </w:t>
      </w:r>
      <w:r w:rsidR="004B32DC">
        <w:rPr>
          <w:rFonts w:ascii="Times New Roman" w:hAnsi="Times New Roman" w:cs="Times New Roman"/>
          <w:sz w:val="24"/>
          <w:szCs w:val="24"/>
        </w:rPr>
        <w:t xml:space="preserve"> </w:t>
      </w:r>
      <w:r w:rsidR="000202E6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C34BFC">
        <w:rPr>
          <w:rFonts w:ascii="Times New Roman" w:hAnsi="Times New Roman" w:cs="Times New Roman"/>
          <w:sz w:val="24"/>
          <w:szCs w:val="24"/>
        </w:rPr>
        <w:t>в</w:t>
      </w:r>
      <w:r w:rsidR="00C34BFC" w:rsidRPr="00C34BFC">
        <w:rPr>
          <w:rFonts w:ascii="Times New Roman" w:hAnsi="Times New Roman" w:cs="Times New Roman"/>
          <w:sz w:val="24"/>
          <w:szCs w:val="24"/>
        </w:rPr>
        <w:t xml:space="preserve"> рамках данного доклада будут представлены </w:t>
      </w:r>
      <w:r w:rsidR="00C34BFC">
        <w:rPr>
          <w:rFonts w:ascii="Times New Roman" w:hAnsi="Times New Roman" w:cs="Times New Roman"/>
          <w:sz w:val="24"/>
          <w:szCs w:val="24"/>
        </w:rPr>
        <w:t>результаты, основанные на материалах</w:t>
      </w:r>
      <w:r w:rsidR="000202E6">
        <w:rPr>
          <w:rFonts w:ascii="Times New Roman" w:hAnsi="Times New Roman" w:cs="Times New Roman"/>
          <w:sz w:val="24"/>
          <w:szCs w:val="24"/>
        </w:rPr>
        <w:t xml:space="preserve"> </w:t>
      </w:r>
      <w:r w:rsidR="000202E6" w:rsidRPr="000202E6">
        <w:rPr>
          <w:rFonts w:ascii="Times New Roman" w:hAnsi="Times New Roman" w:cs="Times New Roman"/>
          <w:sz w:val="24"/>
          <w:szCs w:val="24"/>
        </w:rPr>
        <w:t xml:space="preserve">глубинных интервью с </w:t>
      </w:r>
      <w:r w:rsidR="000202E6">
        <w:rPr>
          <w:rFonts w:ascii="Times New Roman" w:hAnsi="Times New Roman" w:cs="Times New Roman"/>
          <w:sz w:val="24"/>
          <w:szCs w:val="24"/>
        </w:rPr>
        <w:t>исследователями</w:t>
      </w:r>
      <w:r w:rsidR="000202E6" w:rsidRPr="000202E6">
        <w:rPr>
          <w:rFonts w:ascii="Times New Roman" w:hAnsi="Times New Roman" w:cs="Times New Roman"/>
          <w:sz w:val="24"/>
          <w:szCs w:val="24"/>
        </w:rPr>
        <w:t xml:space="preserve"> из академического сектора, эмигрировавшими из России, и теми, кто вернулся в РФ. </w:t>
      </w:r>
    </w:p>
    <w:sectPr w:rsidR="001A50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12502" w14:textId="77777777" w:rsidR="009A4290" w:rsidRDefault="009A4290" w:rsidP="00CA54BE">
      <w:pPr>
        <w:spacing w:after="0" w:line="240" w:lineRule="auto"/>
      </w:pPr>
      <w:r>
        <w:separator/>
      </w:r>
    </w:p>
  </w:endnote>
  <w:endnote w:type="continuationSeparator" w:id="0">
    <w:p w14:paraId="5D5FC7A0" w14:textId="77777777" w:rsidR="009A4290" w:rsidRDefault="009A4290" w:rsidP="00CA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9960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7ECBC5" w14:textId="3AEBC15A" w:rsidR="009269F6" w:rsidRPr="00CA54BE" w:rsidRDefault="009269F6" w:rsidP="00CA54BE">
        <w:pPr>
          <w:pStyle w:val="a5"/>
          <w:spacing w:line="36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A54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54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54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37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54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2FEA5" w14:textId="77777777" w:rsidR="009A4290" w:rsidRDefault="009A4290" w:rsidP="00CA54BE">
      <w:pPr>
        <w:spacing w:after="0" w:line="240" w:lineRule="auto"/>
      </w:pPr>
      <w:r>
        <w:separator/>
      </w:r>
    </w:p>
  </w:footnote>
  <w:footnote w:type="continuationSeparator" w:id="0">
    <w:p w14:paraId="5CF8441D" w14:textId="77777777" w:rsidR="009A4290" w:rsidRDefault="009A4290" w:rsidP="00CA54BE">
      <w:pPr>
        <w:spacing w:after="0" w:line="240" w:lineRule="auto"/>
      </w:pPr>
      <w:r>
        <w:continuationSeparator/>
      </w:r>
    </w:p>
  </w:footnote>
  <w:footnote w:id="1">
    <w:p w14:paraId="1D321E8F" w14:textId="40A56B59" w:rsidR="009269F6" w:rsidRPr="00606C17" w:rsidRDefault="009269F6" w:rsidP="002B3A6D">
      <w:pPr>
        <w:pStyle w:val="a7"/>
        <w:ind w:firstLine="227"/>
        <w:jc w:val="both"/>
        <w:rPr>
          <w:rFonts w:ascii="Times New Roman" w:hAnsi="Times New Roman" w:cs="Times New Roman"/>
        </w:rPr>
      </w:pPr>
      <w:r w:rsidRPr="00606C17">
        <w:rPr>
          <w:rStyle w:val="a9"/>
          <w:rFonts w:ascii="Times New Roman" w:hAnsi="Times New Roman" w:cs="Times New Roman"/>
        </w:rPr>
        <w:t>*</w:t>
      </w:r>
      <w:r w:rsidRPr="00606C17">
        <w:rPr>
          <w:rFonts w:ascii="Times New Roman" w:hAnsi="Times New Roman" w:cs="Times New Roman"/>
        </w:rPr>
        <w:t xml:space="preserve"> </w:t>
      </w:r>
      <w:r w:rsidR="002B3A6D" w:rsidRPr="00606C17">
        <w:rPr>
          <w:rFonts w:ascii="Times New Roman" w:hAnsi="Times New Roman" w:cs="Times New Roman"/>
        </w:rPr>
        <w:t>Чефанова Елизавета Игоревна – стажер-и</w:t>
      </w:r>
      <w:r w:rsidR="002B3A6D">
        <w:rPr>
          <w:rFonts w:ascii="Times New Roman" w:hAnsi="Times New Roman" w:cs="Times New Roman"/>
        </w:rPr>
        <w:t>сследователь ИСИЭЗ, магистрант</w:t>
      </w:r>
      <w:r w:rsidR="002B3A6D" w:rsidRPr="00606C17">
        <w:rPr>
          <w:rFonts w:ascii="Times New Roman" w:hAnsi="Times New Roman" w:cs="Times New Roman"/>
        </w:rPr>
        <w:t xml:space="preserve"> департамента социологии образовательной программы «Социология публичной сферы и цифровая аналитика» Национального исследовательского университета «Высшая школа экономики». </w:t>
      </w:r>
      <w:r w:rsidR="002B3A6D" w:rsidRPr="00606C17">
        <w:rPr>
          <w:rFonts w:ascii="Times New Roman" w:hAnsi="Times New Roman" w:cs="Times New Roman"/>
          <w:lang w:val="en-US"/>
        </w:rPr>
        <w:t>E</w:t>
      </w:r>
      <w:r w:rsidR="002B3A6D" w:rsidRPr="00606C17">
        <w:rPr>
          <w:rFonts w:ascii="Times New Roman" w:hAnsi="Times New Roman" w:cs="Times New Roman"/>
        </w:rPr>
        <w:t>-</w:t>
      </w:r>
      <w:r w:rsidR="002B3A6D" w:rsidRPr="00606C17">
        <w:rPr>
          <w:rFonts w:ascii="Times New Roman" w:hAnsi="Times New Roman" w:cs="Times New Roman"/>
          <w:lang w:val="en-US"/>
        </w:rPr>
        <w:t>mail</w:t>
      </w:r>
      <w:r w:rsidR="002B3A6D" w:rsidRPr="00606C17">
        <w:rPr>
          <w:rFonts w:ascii="Times New Roman" w:hAnsi="Times New Roman" w:cs="Times New Roman"/>
        </w:rPr>
        <w:t xml:space="preserve">: </w:t>
      </w:r>
      <w:hyperlink r:id="rId1" w:history="1">
        <w:r w:rsidR="002B3A6D" w:rsidRPr="00606C17">
          <w:rPr>
            <w:rStyle w:val="aa"/>
            <w:rFonts w:ascii="Times New Roman" w:hAnsi="Times New Roman" w:cs="Times New Roman"/>
          </w:rPr>
          <w:t>echefanova@hse.ru</w:t>
        </w:r>
      </w:hyperlink>
    </w:p>
  </w:footnote>
  <w:footnote w:id="2">
    <w:p w14:paraId="1BDC6D23" w14:textId="3321D198" w:rsidR="00606C17" w:rsidRPr="00E03788" w:rsidRDefault="00606C17">
      <w:pPr>
        <w:pStyle w:val="a7"/>
        <w:rPr>
          <w:rFonts w:ascii="Times New Roman" w:hAnsi="Times New Roman" w:cs="Times New Roman"/>
          <w:lang w:val="en-US"/>
        </w:rPr>
      </w:pPr>
      <w:r w:rsidRPr="00606C17">
        <w:rPr>
          <w:rStyle w:val="a9"/>
          <w:rFonts w:ascii="Times New Roman" w:hAnsi="Times New Roman" w:cs="Times New Roman"/>
        </w:rPr>
        <w:footnoteRef/>
      </w:r>
      <w:r w:rsidRPr="00606C17">
        <w:rPr>
          <w:rFonts w:ascii="Times New Roman" w:hAnsi="Times New Roman" w:cs="Times New Roman"/>
        </w:rPr>
        <w:t xml:space="preserve"> </w:t>
      </w:r>
      <w:r w:rsidRPr="00606C17">
        <w:rPr>
          <w:rFonts w:ascii="Times New Roman" w:hAnsi="Times New Roman" w:cs="Times New Roman"/>
          <w:i/>
        </w:rPr>
        <w:t>Лейба Г.</w:t>
      </w:r>
      <w:r w:rsidRPr="00606C17">
        <w:rPr>
          <w:rFonts w:ascii="Times New Roman" w:hAnsi="Times New Roman" w:cs="Times New Roman"/>
        </w:rPr>
        <w:t xml:space="preserve"> Добро пожаловать отсюда. Россияне не определились, как быть с релокантами // Коммерсант/ Исследования общественного мнения [электронный ресурс], 20.11.2023. </w:t>
      </w:r>
      <w:r w:rsidRPr="00606C17">
        <w:rPr>
          <w:rFonts w:ascii="Times New Roman" w:hAnsi="Times New Roman" w:cs="Times New Roman"/>
          <w:lang w:val="en-US"/>
        </w:rPr>
        <w:t>URL</w:t>
      </w:r>
      <w:r w:rsidRPr="00E03788">
        <w:rPr>
          <w:rFonts w:ascii="Times New Roman" w:hAnsi="Times New Roman" w:cs="Times New Roman"/>
          <w:lang w:val="en-US"/>
        </w:rPr>
        <w:t xml:space="preserve">: </w:t>
      </w:r>
      <w:hyperlink r:id="rId2" w:history="1">
        <w:r w:rsidRPr="00017B2B">
          <w:rPr>
            <w:rStyle w:val="aa"/>
            <w:rFonts w:ascii="Times New Roman" w:hAnsi="Times New Roman" w:cs="Times New Roman"/>
            <w:lang w:val="en-US"/>
          </w:rPr>
          <w:t>https</w:t>
        </w:r>
        <w:r w:rsidRPr="00E03788">
          <w:rPr>
            <w:rStyle w:val="aa"/>
            <w:rFonts w:ascii="Times New Roman" w:hAnsi="Times New Roman" w:cs="Times New Roman"/>
            <w:lang w:val="en-US"/>
          </w:rPr>
          <w:t>://</w:t>
        </w:r>
        <w:r w:rsidRPr="00017B2B">
          <w:rPr>
            <w:rStyle w:val="aa"/>
            <w:rFonts w:ascii="Times New Roman" w:hAnsi="Times New Roman" w:cs="Times New Roman"/>
            <w:lang w:val="en-US"/>
          </w:rPr>
          <w:t>www</w:t>
        </w:r>
        <w:r w:rsidRPr="00E03788">
          <w:rPr>
            <w:rStyle w:val="aa"/>
            <w:rFonts w:ascii="Times New Roman" w:hAnsi="Times New Roman" w:cs="Times New Roman"/>
            <w:lang w:val="en-US"/>
          </w:rPr>
          <w:t>.</w:t>
        </w:r>
        <w:r w:rsidRPr="00017B2B">
          <w:rPr>
            <w:rStyle w:val="aa"/>
            <w:rFonts w:ascii="Times New Roman" w:hAnsi="Times New Roman" w:cs="Times New Roman"/>
            <w:lang w:val="en-US"/>
          </w:rPr>
          <w:t>kommersant</w:t>
        </w:r>
        <w:r w:rsidRPr="00E03788">
          <w:rPr>
            <w:rStyle w:val="aa"/>
            <w:rFonts w:ascii="Times New Roman" w:hAnsi="Times New Roman" w:cs="Times New Roman"/>
            <w:lang w:val="en-US"/>
          </w:rPr>
          <w:t>.</w:t>
        </w:r>
        <w:r w:rsidRPr="00017B2B">
          <w:rPr>
            <w:rStyle w:val="aa"/>
            <w:rFonts w:ascii="Times New Roman" w:hAnsi="Times New Roman" w:cs="Times New Roman"/>
            <w:lang w:val="en-US"/>
          </w:rPr>
          <w:t>ru</w:t>
        </w:r>
        <w:r w:rsidRPr="00E03788">
          <w:rPr>
            <w:rStyle w:val="aa"/>
            <w:rFonts w:ascii="Times New Roman" w:hAnsi="Times New Roman" w:cs="Times New Roman"/>
            <w:lang w:val="en-US"/>
          </w:rPr>
          <w:t>/</w:t>
        </w:r>
        <w:r w:rsidRPr="00017B2B">
          <w:rPr>
            <w:rStyle w:val="aa"/>
            <w:rFonts w:ascii="Times New Roman" w:hAnsi="Times New Roman" w:cs="Times New Roman"/>
            <w:lang w:val="en-US"/>
          </w:rPr>
          <w:t>doc</w:t>
        </w:r>
        <w:r w:rsidRPr="00E03788">
          <w:rPr>
            <w:rStyle w:val="aa"/>
            <w:rFonts w:ascii="Times New Roman" w:hAnsi="Times New Roman" w:cs="Times New Roman"/>
            <w:lang w:val="en-US"/>
          </w:rPr>
          <w:t>/6349607</w:t>
        </w:r>
      </w:hyperlink>
      <w:r w:rsidRPr="00E03788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</w:rPr>
        <w:t>Дата</w:t>
      </w:r>
      <w:r w:rsidRPr="00E0378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доступа</w:t>
      </w:r>
      <w:r w:rsidRPr="00E03788">
        <w:rPr>
          <w:rFonts w:ascii="Times New Roman" w:hAnsi="Times New Roman" w:cs="Times New Roman"/>
          <w:lang w:val="en-US"/>
        </w:rPr>
        <w:t>: 23.01.2024)</w:t>
      </w:r>
    </w:p>
  </w:footnote>
  <w:footnote w:id="3">
    <w:p w14:paraId="58C3C17F" w14:textId="4CDDC4C6" w:rsidR="00606C17" w:rsidRPr="00606C17" w:rsidRDefault="00606C17">
      <w:pPr>
        <w:pStyle w:val="a7"/>
        <w:rPr>
          <w:rFonts w:ascii="Times New Roman" w:hAnsi="Times New Roman" w:cs="Times New Roman"/>
        </w:rPr>
      </w:pPr>
      <w:r w:rsidRPr="00606C17">
        <w:rPr>
          <w:rStyle w:val="a9"/>
          <w:rFonts w:ascii="Times New Roman" w:hAnsi="Times New Roman" w:cs="Times New Roman"/>
        </w:rPr>
        <w:footnoteRef/>
      </w:r>
      <w:r w:rsidRPr="00606C17">
        <w:rPr>
          <w:rFonts w:ascii="Times New Roman" w:hAnsi="Times New Roman" w:cs="Times New Roman"/>
          <w:lang w:val="en-US"/>
        </w:rPr>
        <w:t xml:space="preserve"> </w:t>
      </w:r>
      <w:r w:rsidRPr="00606C17">
        <w:rPr>
          <w:rFonts w:ascii="Times New Roman" w:hAnsi="Times New Roman" w:cs="Times New Roman"/>
          <w:i/>
          <w:lang w:val="en-US"/>
        </w:rPr>
        <w:t>Lee E.</w:t>
      </w:r>
      <w:r w:rsidRPr="00606C1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(1966) A Theory of Migration //</w:t>
      </w:r>
      <w:r w:rsidRPr="00606C17">
        <w:rPr>
          <w:rFonts w:ascii="Times New Roman" w:hAnsi="Times New Roman" w:cs="Times New Roman"/>
          <w:lang w:val="en-US"/>
        </w:rPr>
        <w:t xml:space="preserve"> Demography. </w:t>
      </w:r>
      <w:r>
        <w:rPr>
          <w:rFonts w:ascii="Times New Roman" w:hAnsi="Times New Roman" w:cs="Times New Roman"/>
        </w:rPr>
        <w:t xml:space="preserve">№ </w:t>
      </w:r>
      <w:r w:rsidRPr="00606C17">
        <w:rPr>
          <w:rFonts w:ascii="Times New Roman" w:hAnsi="Times New Roman" w:cs="Times New Roman"/>
        </w:rPr>
        <w:t>3 (1)</w:t>
      </w:r>
      <w:r>
        <w:rPr>
          <w:rFonts w:ascii="Times New Roman" w:hAnsi="Times New Roman" w:cs="Times New Roman"/>
        </w:rPr>
        <w:t>.</w:t>
      </w:r>
      <w:r w:rsidRPr="00606C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</w:t>
      </w:r>
      <w:r w:rsidR="003B78EA">
        <w:rPr>
          <w:rFonts w:ascii="Times New Roman" w:hAnsi="Times New Roman" w:cs="Times New Roman"/>
        </w:rPr>
        <w:t xml:space="preserve"> </w:t>
      </w:r>
      <w:r w:rsidRPr="00606C17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>-</w:t>
      </w:r>
      <w:r w:rsidRPr="00606C17">
        <w:rPr>
          <w:rFonts w:ascii="Times New Roman" w:hAnsi="Times New Roman" w:cs="Times New Roman"/>
        </w:rPr>
        <w:t xml:space="preserve">57. </w:t>
      </w:r>
      <w:r w:rsidRPr="00606C17">
        <w:rPr>
          <w:rFonts w:ascii="Times New Roman" w:hAnsi="Times New Roman" w:cs="Times New Roman"/>
          <w:lang w:val="en-US"/>
        </w:rPr>
        <w:t>https</w:t>
      </w:r>
      <w:r w:rsidRPr="00606C17">
        <w:rPr>
          <w:rFonts w:ascii="Times New Roman" w:hAnsi="Times New Roman" w:cs="Times New Roman"/>
        </w:rPr>
        <w:t>://</w:t>
      </w:r>
      <w:r w:rsidRPr="00606C17">
        <w:rPr>
          <w:rFonts w:ascii="Times New Roman" w:hAnsi="Times New Roman" w:cs="Times New Roman"/>
          <w:lang w:val="en-US"/>
        </w:rPr>
        <w:t>doi</w:t>
      </w:r>
      <w:r w:rsidRPr="00606C17">
        <w:rPr>
          <w:rFonts w:ascii="Times New Roman" w:hAnsi="Times New Roman" w:cs="Times New Roman"/>
        </w:rPr>
        <w:t>.</w:t>
      </w:r>
      <w:r w:rsidRPr="00606C17">
        <w:rPr>
          <w:rFonts w:ascii="Times New Roman" w:hAnsi="Times New Roman" w:cs="Times New Roman"/>
          <w:lang w:val="en-US"/>
        </w:rPr>
        <w:t>org</w:t>
      </w:r>
      <w:r w:rsidRPr="00606C17">
        <w:rPr>
          <w:rFonts w:ascii="Times New Roman" w:hAnsi="Times New Roman" w:cs="Times New Roman"/>
        </w:rPr>
        <w:t>/10.2307/2060063</w:t>
      </w:r>
    </w:p>
  </w:footnote>
  <w:footnote w:id="4">
    <w:p w14:paraId="4F62EA11" w14:textId="44B41099" w:rsidR="00606C17" w:rsidRDefault="00606C17">
      <w:pPr>
        <w:pStyle w:val="a7"/>
      </w:pPr>
      <w:r w:rsidRPr="00606C17">
        <w:rPr>
          <w:rStyle w:val="a9"/>
          <w:rFonts w:ascii="Times New Roman" w:hAnsi="Times New Roman" w:cs="Times New Roman"/>
        </w:rPr>
        <w:footnoteRef/>
      </w:r>
      <w:r w:rsidRPr="00606C17">
        <w:rPr>
          <w:rFonts w:ascii="Times New Roman" w:hAnsi="Times New Roman" w:cs="Times New Roman"/>
        </w:rPr>
        <w:t xml:space="preserve"> </w:t>
      </w:r>
      <w:r w:rsidRPr="00606C17">
        <w:rPr>
          <w:rFonts w:ascii="Times New Roman" w:hAnsi="Times New Roman" w:cs="Times New Roman"/>
          <w:i/>
        </w:rPr>
        <w:t>Гуськов А.Е., Селиванова И.В., Косяков Д.В.</w:t>
      </w:r>
      <w:r w:rsidRPr="00606C17">
        <w:rPr>
          <w:rFonts w:ascii="Times New Roman" w:hAnsi="Times New Roman" w:cs="Times New Roman"/>
        </w:rPr>
        <w:t xml:space="preserve"> (2021) Миграция российских исследователей на основе наукометрического подхода // Библиосфера. №1. С.3-15. https:// doi.org/10.20913/1815-3186-2021-1-3-15.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D7"/>
    <w:rsid w:val="00007F3A"/>
    <w:rsid w:val="00014B1E"/>
    <w:rsid w:val="00017DF8"/>
    <w:rsid w:val="000202E6"/>
    <w:rsid w:val="00041782"/>
    <w:rsid w:val="00050E54"/>
    <w:rsid w:val="00081203"/>
    <w:rsid w:val="000832BB"/>
    <w:rsid w:val="00085749"/>
    <w:rsid w:val="00086C11"/>
    <w:rsid w:val="000F676C"/>
    <w:rsid w:val="00107BAB"/>
    <w:rsid w:val="00111999"/>
    <w:rsid w:val="001464AB"/>
    <w:rsid w:val="001477A1"/>
    <w:rsid w:val="00173FE7"/>
    <w:rsid w:val="001A5024"/>
    <w:rsid w:val="001D7C12"/>
    <w:rsid w:val="001E4157"/>
    <w:rsid w:val="00232CE9"/>
    <w:rsid w:val="00243669"/>
    <w:rsid w:val="002608A2"/>
    <w:rsid w:val="002853A3"/>
    <w:rsid w:val="002B3A6D"/>
    <w:rsid w:val="002F4C27"/>
    <w:rsid w:val="003111F6"/>
    <w:rsid w:val="00314CAE"/>
    <w:rsid w:val="00356A8D"/>
    <w:rsid w:val="003B78EA"/>
    <w:rsid w:val="003D13D6"/>
    <w:rsid w:val="003E5560"/>
    <w:rsid w:val="00415B21"/>
    <w:rsid w:val="0042028C"/>
    <w:rsid w:val="0042300B"/>
    <w:rsid w:val="00423F78"/>
    <w:rsid w:val="00427606"/>
    <w:rsid w:val="0043775E"/>
    <w:rsid w:val="00472EC6"/>
    <w:rsid w:val="00472FD5"/>
    <w:rsid w:val="00476A7C"/>
    <w:rsid w:val="004903B1"/>
    <w:rsid w:val="00497827"/>
    <w:rsid w:val="004B32DC"/>
    <w:rsid w:val="004C36AB"/>
    <w:rsid w:val="004D0AB9"/>
    <w:rsid w:val="004D5B2D"/>
    <w:rsid w:val="00511F2D"/>
    <w:rsid w:val="00561B1C"/>
    <w:rsid w:val="00584837"/>
    <w:rsid w:val="005A2709"/>
    <w:rsid w:val="005C1F2C"/>
    <w:rsid w:val="005C3834"/>
    <w:rsid w:val="005E4F86"/>
    <w:rsid w:val="005F65EB"/>
    <w:rsid w:val="00606C17"/>
    <w:rsid w:val="006234B5"/>
    <w:rsid w:val="00634E9A"/>
    <w:rsid w:val="0065765B"/>
    <w:rsid w:val="006C5466"/>
    <w:rsid w:val="007106B0"/>
    <w:rsid w:val="007331B7"/>
    <w:rsid w:val="00756BA8"/>
    <w:rsid w:val="00774AF1"/>
    <w:rsid w:val="007A506E"/>
    <w:rsid w:val="007B2FB7"/>
    <w:rsid w:val="007B534D"/>
    <w:rsid w:val="007F73C2"/>
    <w:rsid w:val="0080417D"/>
    <w:rsid w:val="008077C7"/>
    <w:rsid w:val="00816397"/>
    <w:rsid w:val="00845A6F"/>
    <w:rsid w:val="008574DC"/>
    <w:rsid w:val="0086026A"/>
    <w:rsid w:val="00871971"/>
    <w:rsid w:val="008744EE"/>
    <w:rsid w:val="00874F87"/>
    <w:rsid w:val="0088420B"/>
    <w:rsid w:val="008A4E50"/>
    <w:rsid w:val="008D7943"/>
    <w:rsid w:val="00903B79"/>
    <w:rsid w:val="0092207E"/>
    <w:rsid w:val="0092469A"/>
    <w:rsid w:val="009261D9"/>
    <w:rsid w:val="0092667F"/>
    <w:rsid w:val="009269F6"/>
    <w:rsid w:val="009307C2"/>
    <w:rsid w:val="009416FC"/>
    <w:rsid w:val="00951E2B"/>
    <w:rsid w:val="00995841"/>
    <w:rsid w:val="009A4290"/>
    <w:rsid w:val="009A66F9"/>
    <w:rsid w:val="009A6AA3"/>
    <w:rsid w:val="009B6197"/>
    <w:rsid w:val="009F1E8B"/>
    <w:rsid w:val="00A04D2C"/>
    <w:rsid w:val="00A204DE"/>
    <w:rsid w:val="00A245E7"/>
    <w:rsid w:val="00A2773D"/>
    <w:rsid w:val="00A326E5"/>
    <w:rsid w:val="00A365B8"/>
    <w:rsid w:val="00A5445D"/>
    <w:rsid w:val="00A6377E"/>
    <w:rsid w:val="00A93A66"/>
    <w:rsid w:val="00AD328D"/>
    <w:rsid w:val="00AD7525"/>
    <w:rsid w:val="00AE603D"/>
    <w:rsid w:val="00B00A37"/>
    <w:rsid w:val="00B20EF3"/>
    <w:rsid w:val="00B31608"/>
    <w:rsid w:val="00B36587"/>
    <w:rsid w:val="00B41060"/>
    <w:rsid w:val="00B43F8E"/>
    <w:rsid w:val="00B63960"/>
    <w:rsid w:val="00B974D7"/>
    <w:rsid w:val="00BA3261"/>
    <w:rsid w:val="00BB0A00"/>
    <w:rsid w:val="00BD373F"/>
    <w:rsid w:val="00C04B07"/>
    <w:rsid w:val="00C108CB"/>
    <w:rsid w:val="00C177A9"/>
    <w:rsid w:val="00C17B5E"/>
    <w:rsid w:val="00C21199"/>
    <w:rsid w:val="00C34BFC"/>
    <w:rsid w:val="00C564DD"/>
    <w:rsid w:val="00C658A2"/>
    <w:rsid w:val="00C678A4"/>
    <w:rsid w:val="00C71FB8"/>
    <w:rsid w:val="00C81EEE"/>
    <w:rsid w:val="00C836B1"/>
    <w:rsid w:val="00C84A75"/>
    <w:rsid w:val="00CA4218"/>
    <w:rsid w:val="00CA54BE"/>
    <w:rsid w:val="00CD60EC"/>
    <w:rsid w:val="00CE3325"/>
    <w:rsid w:val="00CE484D"/>
    <w:rsid w:val="00D528EB"/>
    <w:rsid w:val="00D85702"/>
    <w:rsid w:val="00D91D40"/>
    <w:rsid w:val="00E03788"/>
    <w:rsid w:val="00E42323"/>
    <w:rsid w:val="00E43E7E"/>
    <w:rsid w:val="00E51628"/>
    <w:rsid w:val="00EC07C5"/>
    <w:rsid w:val="00EC22E1"/>
    <w:rsid w:val="00EC3F75"/>
    <w:rsid w:val="00ED2CB9"/>
    <w:rsid w:val="00EE74BC"/>
    <w:rsid w:val="00EF67F4"/>
    <w:rsid w:val="00EF7F19"/>
    <w:rsid w:val="00F23F36"/>
    <w:rsid w:val="00F448D3"/>
    <w:rsid w:val="00F6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2248"/>
  <w15:docId w15:val="{D1EFEB0D-154D-44F0-AB7C-D5C61B28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4BE"/>
  </w:style>
  <w:style w:type="paragraph" w:styleId="a5">
    <w:name w:val="footer"/>
    <w:basedOn w:val="a"/>
    <w:link w:val="a6"/>
    <w:uiPriority w:val="99"/>
    <w:unhideWhenUsed/>
    <w:rsid w:val="00CA5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4BE"/>
  </w:style>
  <w:style w:type="paragraph" w:styleId="a7">
    <w:name w:val="footnote text"/>
    <w:basedOn w:val="a"/>
    <w:link w:val="a8"/>
    <w:uiPriority w:val="99"/>
    <w:unhideWhenUsed/>
    <w:rsid w:val="00EC3F7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EC3F7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C3F75"/>
    <w:rPr>
      <w:vertAlign w:val="superscript"/>
    </w:rPr>
  </w:style>
  <w:style w:type="character" w:styleId="aa">
    <w:name w:val="Hyperlink"/>
    <w:basedOn w:val="a0"/>
    <w:uiPriority w:val="99"/>
    <w:unhideWhenUsed/>
    <w:rsid w:val="00EC3F7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107BA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7BA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07BA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7BA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7BA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0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7BAB"/>
    <w:rPr>
      <w:rFonts w:ascii="Segoe UI" w:hAnsi="Segoe UI" w:cs="Segoe U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606C1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A50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ommersant.ru/doc/6349607" TargetMode="External"/><Relationship Id="rId1" Type="http://schemas.openxmlformats.org/officeDocument/2006/relationships/hyperlink" Target="mailto:echefanova@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8A82-0A32-41CD-8DEB-90C1EA86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Markin</dc:creator>
  <cp:keywords/>
  <dc:description/>
  <cp:lastModifiedBy>Чефанова Елизавета Игоревна</cp:lastModifiedBy>
  <cp:revision>2</cp:revision>
  <dcterms:created xsi:type="dcterms:W3CDTF">2024-01-30T09:08:00Z</dcterms:created>
  <dcterms:modified xsi:type="dcterms:W3CDTF">2024-01-30T09:08:00Z</dcterms:modified>
</cp:coreProperties>
</file>