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jc w:val="center"/>
        <w:rPr>
          <w:rFonts w:ascii="Times New Roman" w:hAnsi="Times New Roman" w:cs="Times New Roman"/>
          <w:b/>
          <w:bCs/>
          <w:color w:val="auto"/>
          <w:shd w:val="clear" w:color="auto" w:fill="FFFFFF"/>
        </w:rPr>
      </w:pPr>
      <w:r>
        <w:rPr>
          <w:rFonts w:ascii="Times New Roman" w:hAnsi="Times New Roman" w:cs="Times New Roman"/>
          <w:b/>
          <w:bCs/>
          <w:color w:val="auto"/>
          <w:shd w:val="clear" w:color="auto" w:fill="FFFFFF"/>
        </w:rPr>
        <w:t>Использование цифровых технологий при переводе учебного пособия „111</w:t>
      </w:r>
      <w:r>
        <w:rPr>
          <w:rFonts w:ascii="Times New Roman" w:hAnsi="Times New Roman" w:cs="Times New Roman"/>
          <w:b/>
          <w:bCs/>
          <w:color w:val="auto"/>
          <w:shd w:val="clear" w:color="auto" w:fill="FFFFFF"/>
          <w:lang w:val="en-US"/>
        </w:rPr>
        <w:t> </w:t>
      </w:r>
      <w:r>
        <w:rPr>
          <w:rFonts w:ascii="Times New Roman" w:hAnsi="Times New Roman" w:cs="Times New Roman"/>
          <w:b/>
          <w:bCs/>
          <w:color w:val="auto"/>
          <w:shd w:val="clear" w:color="auto" w:fill="FFFFFF"/>
          <w:lang w:val="de-DE"/>
        </w:rPr>
        <w:t>L</w:t>
      </w:r>
      <w:r>
        <w:rPr>
          <w:rFonts w:ascii="Times New Roman" w:hAnsi="Times New Roman" w:cs="Times New Roman"/>
          <w:b/>
          <w:bCs/>
          <w:color w:val="auto"/>
          <w:shd w:val="clear" w:color="auto" w:fill="FFFFFF"/>
        </w:rPr>
        <w:t>ö</w:t>
      </w:r>
      <w:r>
        <w:rPr>
          <w:rFonts w:ascii="Times New Roman" w:hAnsi="Times New Roman" w:cs="Times New Roman"/>
          <w:b/>
          <w:bCs/>
          <w:color w:val="auto"/>
          <w:shd w:val="clear" w:color="auto" w:fill="FFFFFF"/>
          <w:lang w:val="de-DE"/>
        </w:rPr>
        <w:t>sungswege</w:t>
      </w:r>
      <w:r>
        <w:rPr>
          <w:rFonts w:ascii="Times New Roman" w:hAnsi="Times New Roman" w:cs="Times New Roman"/>
          <w:b/>
          <w:bCs/>
          <w:color w:val="auto"/>
          <w:shd w:val="clear" w:color="auto" w:fill="FFFFFF"/>
        </w:rPr>
        <w:t xml:space="preserve"> </w:t>
      </w:r>
      <w:r>
        <w:rPr>
          <w:rFonts w:ascii="Times New Roman" w:hAnsi="Times New Roman" w:cs="Times New Roman"/>
          <w:b/>
          <w:bCs/>
          <w:color w:val="auto"/>
          <w:shd w:val="clear" w:color="auto" w:fill="FFFFFF"/>
          <w:lang w:val="de-DE"/>
        </w:rPr>
        <w:t>f</w:t>
      </w:r>
      <w:r>
        <w:rPr>
          <w:rFonts w:ascii="Times New Roman" w:hAnsi="Times New Roman" w:cs="Times New Roman"/>
          <w:b/>
          <w:bCs/>
          <w:color w:val="auto"/>
          <w:shd w:val="clear" w:color="auto" w:fill="FFFFFF"/>
        </w:rPr>
        <w:t>ü</w:t>
      </w:r>
      <w:r>
        <w:rPr>
          <w:rFonts w:ascii="Times New Roman" w:hAnsi="Times New Roman" w:cs="Times New Roman"/>
          <w:b/>
          <w:bCs/>
          <w:color w:val="auto"/>
          <w:shd w:val="clear" w:color="auto" w:fill="FFFFFF"/>
          <w:lang w:val="de-DE"/>
        </w:rPr>
        <w:t>r</w:t>
      </w:r>
      <w:r>
        <w:rPr>
          <w:rFonts w:ascii="Times New Roman" w:hAnsi="Times New Roman" w:cs="Times New Roman"/>
          <w:b/>
          <w:bCs/>
          <w:color w:val="auto"/>
          <w:shd w:val="clear" w:color="auto" w:fill="FFFFFF"/>
        </w:rPr>
        <w:t xml:space="preserve"> </w:t>
      </w:r>
      <w:r>
        <w:rPr>
          <w:rFonts w:ascii="Times New Roman" w:hAnsi="Times New Roman" w:cs="Times New Roman"/>
          <w:b/>
          <w:bCs/>
          <w:color w:val="auto"/>
          <w:shd w:val="clear" w:color="auto" w:fill="FFFFFF"/>
          <w:lang w:val="de-DE"/>
        </w:rPr>
        <w:t>das</w:t>
      </w:r>
      <w:r>
        <w:rPr>
          <w:rFonts w:ascii="Times New Roman" w:hAnsi="Times New Roman" w:cs="Times New Roman"/>
          <w:b/>
          <w:bCs/>
          <w:color w:val="auto"/>
          <w:shd w:val="clear" w:color="auto" w:fill="FFFFFF"/>
        </w:rPr>
        <w:t xml:space="preserve"> </w:t>
      </w:r>
      <w:r>
        <w:rPr>
          <w:rFonts w:ascii="Times New Roman" w:hAnsi="Times New Roman" w:cs="Times New Roman"/>
          <w:b/>
          <w:bCs/>
          <w:color w:val="auto"/>
          <w:shd w:val="clear" w:color="auto" w:fill="FFFFFF"/>
          <w:lang w:val="de-DE"/>
        </w:rPr>
        <w:t>Reiten</w:t>
      </w:r>
      <w:r>
        <w:rPr>
          <w:rFonts w:ascii="Times New Roman" w:hAnsi="Times New Roman" w:cs="Times New Roman"/>
          <w:b/>
          <w:bCs/>
          <w:color w:val="auto"/>
          <w:shd w:val="clear" w:color="auto" w:fill="FFFFFF"/>
        </w:rPr>
        <w:t>“ с немецкого языка на русский</w:t>
      </w:r>
    </w:p>
    <w:p>
      <w:pPr>
        <w:pStyle w:val="7"/>
        <w:spacing w:before="0"/>
        <w:jc w:val="center"/>
        <w:rPr>
          <w:rFonts w:hint="default" w:ascii="Times New Roman" w:hAnsi="Times New Roman" w:eastAsia="Times New Roman" w:cs="Times New Roman"/>
          <w:b/>
          <w:bCs/>
          <w:i/>
          <w:iCs/>
          <w:color w:val="auto"/>
          <w:shd w:val="clear" w:color="auto" w:fill="FFFFFF"/>
          <w:lang w:val="ru-RU"/>
        </w:rPr>
      </w:pPr>
      <w:r>
        <w:rPr>
          <w:rFonts w:ascii="Times New Roman" w:hAnsi="Times New Roman"/>
          <w:b/>
          <w:bCs/>
          <w:i/>
          <w:iCs/>
          <w:color w:val="auto"/>
          <w:shd w:val="clear" w:color="auto" w:fill="FFFFFF"/>
        </w:rPr>
        <w:t>Кузнецова</w:t>
      </w:r>
      <w:r>
        <w:rPr>
          <w:rFonts w:hint="default" w:ascii="Times New Roman" w:hAnsi="Times New Roman"/>
          <w:b/>
          <w:bCs/>
          <w:i/>
          <w:iCs/>
          <w:color w:val="auto"/>
          <w:shd w:val="clear" w:color="auto" w:fill="FFFFFF"/>
          <w:lang w:val="ru-RU"/>
        </w:rPr>
        <w:t xml:space="preserve"> </w:t>
      </w:r>
      <w:r>
        <w:rPr>
          <w:rFonts w:ascii="Times New Roman" w:hAnsi="Times New Roman"/>
          <w:b/>
          <w:bCs/>
          <w:i/>
          <w:iCs/>
          <w:color w:val="auto"/>
          <w:shd w:val="clear" w:color="auto" w:fill="FFFFFF"/>
        </w:rPr>
        <w:t> </w:t>
      </w:r>
      <w:r>
        <w:rPr>
          <w:rFonts w:ascii="Times New Roman" w:hAnsi="Times New Roman"/>
          <w:b/>
          <w:bCs/>
          <w:i/>
          <w:iCs/>
          <w:color w:val="auto"/>
          <w:shd w:val="clear" w:color="auto" w:fill="FFFFFF"/>
          <w:lang w:val="ru-RU"/>
        </w:rPr>
        <w:t>Анна</w:t>
      </w:r>
      <w:r>
        <w:rPr>
          <w:rFonts w:ascii="Times New Roman" w:hAnsi="Times New Roman"/>
          <w:b/>
          <w:bCs/>
          <w:i/>
          <w:iCs/>
          <w:color w:val="auto"/>
          <w:shd w:val="clear" w:color="auto" w:fill="FFFFFF"/>
          <w:lang w:val="en-US"/>
        </w:rPr>
        <w:t> </w:t>
      </w:r>
      <w:r>
        <w:rPr>
          <w:rFonts w:ascii="Times New Roman" w:hAnsi="Times New Roman"/>
          <w:b/>
          <w:bCs/>
          <w:i/>
          <w:iCs/>
          <w:color w:val="auto"/>
          <w:shd w:val="clear" w:color="auto" w:fill="FFFFFF"/>
        </w:rPr>
        <w:t>В</w:t>
      </w:r>
      <w:r>
        <w:rPr>
          <w:rFonts w:ascii="Times New Roman" w:hAnsi="Times New Roman"/>
          <w:b/>
          <w:bCs/>
          <w:i/>
          <w:iCs/>
          <w:color w:val="auto"/>
          <w:shd w:val="clear" w:color="auto" w:fill="FFFFFF"/>
          <w:lang w:val="ru-RU"/>
        </w:rPr>
        <w:t>асильевна</w:t>
      </w:r>
      <w:bookmarkStart w:id="0" w:name="_GoBack"/>
      <w:bookmarkEnd w:id="0"/>
    </w:p>
    <w:p>
      <w:pPr>
        <w:pStyle w:val="7"/>
        <w:spacing w:before="0"/>
        <w:jc w:val="center"/>
        <w:rPr>
          <w:rFonts w:ascii="Times New Roman" w:hAnsi="Times New Roman" w:eastAsia="Times New Roman" w:cs="Times New Roman"/>
          <w:i/>
          <w:iCs/>
          <w:color w:val="auto"/>
          <w:shd w:val="clear" w:color="auto" w:fill="FFFFFF"/>
        </w:rPr>
      </w:pPr>
      <w:r>
        <w:rPr>
          <w:rFonts w:ascii="Times New Roman" w:hAnsi="Times New Roman"/>
          <w:i/>
          <w:iCs/>
          <w:color w:val="auto"/>
          <w:shd w:val="clear" w:color="auto" w:fill="FFFFFF"/>
        </w:rPr>
        <w:t>Студент</w:t>
      </w:r>
    </w:p>
    <w:p>
      <w:pPr>
        <w:pStyle w:val="7"/>
        <w:spacing w:before="0"/>
        <w:jc w:val="center"/>
        <w:rPr>
          <w:rFonts w:ascii="Times New Roman" w:hAnsi="Times New Roman" w:eastAsia="Times New Roman" w:cs="Times New Roman"/>
          <w:i/>
          <w:iCs/>
          <w:color w:val="auto"/>
          <w:shd w:val="clear" w:color="auto" w:fill="FFFFFF"/>
        </w:rPr>
      </w:pPr>
      <w:r>
        <w:rPr>
          <w:rFonts w:ascii="Times New Roman" w:hAnsi="Times New Roman"/>
          <w:i/>
          <w:iCs/>
          <w:color w:val="auto"/>
          <w:shd w:val="clear" w:color="auto" w:fill="FFFFFF"/>
        </w:rPr>
        <w:t>Нижегородский государственный лингвистический университет им.</w:t>
      </w:r>
      <w:r>
        <w:rPr>
          <w:rFonts w:ascii="Times New Roman" w:hAnsi="Times New Roman"/>
          <w:i/>
          <w:iCs/>
          <w:color w:val="auto"/>
          <w:shd w:val="clear" w:color="auto" w:fill="FFFFFF"/>
          <w:lang w:val="en-US"/>
        </w:rPr>
        <w:t> </w:t>
      </w:r>
      <w:r>
        <w:rPr>
          <w:rFonts w:ascii="Times New Roman" w:hAnsi="Times New Roman"/>
          <w:i/>
          <w:iCs/>
          <w:color w:val="auto"/>
          <w:shd w:val="clear" w:color="auto" w:fill="FFFFFF"/>
        </w:rPr>
        <w:t>Н.</w:t>
      </w:r>
      <w:r>
        <w:rPr>
          <w:rFonts w:ascii="Times New Roman" w:hAnsi="Times New Roman"/>
          <w:i/>
          <w:iCs/>
          <w:color w:val="auto"/>
          <w:shd w:val="clear" w:color="auto" w:fill="FFFFFF"/>
          <w:lang w:val="en-US"/>
        </w:rPr>
        <w:t> </w:t>
      </w:r>
      <w:r>
        <w:rPr>
          <w:rFonts w:ascii="Times New Roman" w:hAnsi="Times New Roman"/>
          <w:i/>
          <w:iCs/>
          <w:color w:val="auto"/>
          <w:shd w:val="clear" w:color="auto" w:fill="FFFFFF"/>
        </w:rPr>
        <w:t>А.</w:t>
      </w:r>
      <w:r>
        <w:rPr>
          <w:rFonts w:ascii="Times New Roman" w:hAnsi="Times New Roman"/>
          <w:i/>
          <w:iCs/>
          <w:color w:val="auto"/>
          <w:shd w:val="clear" w:color="auto" w:fill="FFFFFF"/>
          <w:lang w:val="en-US"/>
        </w:rPr>
        <w:t> </w:t>
      </w:r>
      <w:r>
        <w:rPr>
          <w:rFonts w:ascii="Times New Roman" w:hAnsi="Times New Roman"/>
          <w:i/>
          <w:iCs/>
          <w:color w:val="auto"/>
          <w:shd w:val="clear" w:color="auto" w:fill="FFFFFF"/>
        </w:rPr>
        <w:t xml:space="preserve">Добролюбова, Высшая </w:t>
      </w:r>
      <w:r>
        <w:rPr>
          <w:rFonts w:ascii="Times New Roman" w:hAnsi="Times New Roman"/>
          <w:i/>
          <w:iCs/>
          <w:color w:val="auto"/>
          <w:shd w:val="clear" w:color="auto" w:fill="FFFFFF"/>
          <w:lang w:val="ru-RU"/>
        </w:rPr>
        <w:t>ш</w:t>
      </w:r>
      <w:r>
        <w:rPr>
          <w:rFonts w:ascii="Times New Roman" w:hAnsi="Times New Roman"/>
          <w:i/>
          <w:iCs/>
          <w:color w:val="auto"/>
          <w:shd w:val="clear" w:color="auto" w:fill="FFFFFF"/>
        </w:rPr>
        <w:t xml:space="preserve">кола </w:t>
      </w:r>
      <w:r>
        <w:rPr>
          <w:rFonts w:ascii="Times New Roman" w:hAnsi="Times New Roman"/>
          <w:i/>
          <w:iCs/>
          <w:color w:val="auto"/>
          <w:shd w:val="clear" w:color="auto" w:fill="FFFFFF"/>
          <w:lang w:val="ru-RU"/>
        </w:rPr>
        <w:t>п</w:t>
      </w:r>
      <w:r>
        <w:rPr>
          <w:rFonts w:ascii="Times New Roman" w:hAnsi="Times New Roman"/>
          <w:i/>
          <w:iCs/>
          <w:color w:val="auto"/>
          <w:shd w:val="clear" w:color="auto" w:fill="FFFFFF"/>
        </w:rPr>
        <w:t>еревода, Нижний Новгород, Россия</w:t>
      </w:r>
    </w:p>
    <w:p>
      <w:pPr>
        <w:pStyle w:val="7"/>
        <w:spacing w:before="0"/>
        <w:jc w:val="center"/>
        <w:rPr>
          <w:rFonts w:ascii="Times New Roman" w:hAnsi="Times New Roman" w:eastAsia="Times New Roman" w:cs="Times New Roman"/>
          <w:i/>
          <w:iCs/>
          <w:color w:val="auto"/>
          <w:shd w:val="clear" w:color="auto" w:fill="FFFFFF"/>
        </w:rPr>
      </w:pPr>
      <w:r>
        <w:rPr>
          <w:rFonts w:ascii="Times New Roman" w:hAnsi="Times New Roman"/>
          <w:i/>
          <w:iCs/>
          <w:color w:val="auto"/>
          <w:shd w:val="clear" w:color="auto" w:fill="FFFFFF"/>
          <w:lang w:val="en-US"/>
        </w:rPr>
        <w:t>E</w:t>
      </w:r>
      <w:r>
        <w:rPr>
          <w:rFonts w:ascii="Times New Roman" w:hAnsi="Times New Roman"/>
          <w:i/>
          <w:iCs/>
          <w:color w:val="auto"/>
          <w:shd w:val="clear" w:color="auto" w:fill="FFFFFF"/>
        </w:rPr>
        <w:t>-</w:t>
      </w:r>
      <w:r>
        <w:rPr>
          <w:rFonts w:ascii="Times New Roman" w:hAnsi="Times New Roman"/>
          <w:i/>
          <w:iCs/>
          <w:color w:val="auto"/>
          <w:shd w:val="clear" w:color="auto" w:fill="FFFFFF"/>
          <w:lang w:val="en-US"/>
        </w:rPr>
        <w:t>mail</w:t>
      </w:r>
      <w:r>
        <w:rPr>
          <w:rFonts w:ascii="Times New Roman" w:hAnsi="Times New Roman"/>
          <w:i/>
          <w:iCs/>
          <w:color w:val="auto"/>
          <w:shd w:val="clear" w:color="auto" w:fill="FFFFFF"/>
        </w:rPr>
        <w:t xml:space="preserve">: </w:t>
      </w:r>
      <w:r>
        <w:rPr>
          <w:rFonts w:ascii="Times New Roman" w:hAnsi="Times New Roman"/>
          <w:i/>
          <w:iCs/>
          <w:color w:val="auto"/>
          <w:shd w:val="clear" w:color="auto" w:fill="FFFFFF"/>
          <w:lang w:val="en-US"/>
        </w:rPr>
        <w:t>akuznetsova</w:t>
      </w:r>
      <w:r>
        <w:rPr>
          <w:rFonts w:ascii="Times New Roman" w:hAnsi="Times New Roman"/>
          <w:i/>
          <w:iCs/>
          <w:color w:val="auto"/>
          <w:shd w:val="clear" w:color="auto" w:fill="FFFFFF"/>
        </w:rPr>
        <w:t>07@</w:t>
      </w:r>
      <w:r>
        <w:rPr>
          <w:rFonts w:ascii="Times New Roman" w:hAnsi="Times New Roman"/>
          <w:i/>
          <w:iCs/>
          <w:color w:val="auto"/>
          <w:shd w:val="clear" w:color="auto" w:fill="FFFFFF"/>
          <w:lang w:val="en-US"/>
        </w:rPr>
        <w:t>yandex</w:t>
      </w:r>
      <w:r>
        <w:rPr>
          <w:rFonts w:ascii="Times New Roman" w:hAnsi="Times New Roman"/>
          <w:i/>
          <w:iCs/>
          <w:color w:val="auto"/>
          <w:shd w:val="clear" w:color="auto" w:fill="FFFFFF"/>
        </w:rPr>
        <w:t>.</w:t>
      </w:r>
      <w:r>
        <w:rPr>
          <w:rFonts w:ascii="Times New Roman" w:hAnsi="Times New Roman"/>
          <w:i/>
          <w:iCs/>
          <w:color w:val="auto"/>
          <w:shd w:val="clear" w:color="auto" w:fill="FFFFFF"/>
          <w:lang w:val="en-US"/>
        </w:rPr>
        <w:t>ru</w:t>
      </w:r>
    </w:p>
    <w:p>
      <w:pPr>
        <w:pStyle w:val="7"/>
        <w:keepNext w:val="0"/>
        <w:keepLines w:val="0"/>
        <w:pageBreakBefore w:val="0"/>
        <w:widowControl/>
        <w:kinsoku/>
        <w:wordWrap/>
        <w:overflowPunct/>
        <w:topLinePunct w:val="0"/>
        <w:autoSpaceDE/>
        <w:autoSpaceDN/>
        <w:bidi w:val="0"/>
        <w:adjustRightInd/>
        <w:snapToGrid/>
        <w:spacing w:before="0"/>
        <w:ind w:firstLine="397"/>
        <w:jc w:val="both"/>
        <w:textAlignment w:val="auto"/>
        <w:rPr>
          <w:rFonts w:ascii="Times New Roman" w:hAnsi="Times New Roman"/>
          <w:color w:val="auto"/>
          <w:shd w:val="clear" w:color="auto" w:fill="FFFFFF"/>
        </w:rPr>
      </w:pPr>
      <w:r>
        <w:rPr>
          <w:rFonts w:ascii="Times New Roman" w:hAnsi="Times New Roman"/>
          <w:color w:val="auto"/>
          <w:shd w:val="clear" w:color="auto" w:fill="FFFFFF"/>
        </w:rPr>
        <w:t>Цель настоящего исследования заключается в изучении способов оптимизации процесса перевода учебного пособия по выездке „</w:t>
      </w:r>
      <w:r>
        <w:rPr>
          <w:rFonts w:ascii="Times New Roman" w:hAnsi="Times New Roman" w:cs="Times New Roman"/>
          <w:color w:val="auto"/>
        </w:rPr>
        <w:t>111</w:t>
      </w:r>
      <w:r>
        <w:rPr>
          <w:rFonts w:ascii="Times New Roman" w:hAnsi="Times New Roman" w:cs="Times New Roman"/>
          <w:color w:val="auto"/>
          <w:lang w:val="en-US"/>
        </w:rPr>
        <w:t> </w:t>
      </w:r>
      <w:r>
        <w:rPr>
          <w:rFonts w:ascii="Times New Roman" w:hAnsi="Times New Roman" w:cs="Times New Roman"/>
          <w:color w:val="auto"/>
          <w:lang w:val="de-DE"/>
        </w:rPr>
        <w:t>L</w:t>
      </w:r>
      <w:r>
        <w:rPr>
          <w:rFonts w:ascii="Times New Roman" w:hAnsi="Times New Roman" w:cs="Times New Roman"/>
          <w:color w:val="auto"/>
        </w:rPr>
        <w:t>ö</w:t>
      </w:r>
      <w:r>
        <w:rPr>
          <w:rFonts w:ascii="Times New Roman" w:hAnsi="Times New Roman" w:cs="Times New Roman"/>
          <w:color w:val="auto"/>
          <w:lang w:val="de-DE"/>
        </w:rPr>
        <w:t>sungswege</w:t>
      </w:r>
      <w:r>
        <w:rPr>
          <w:rFonts w:ascii="Times New Roman" w:hAnsi="Times New Roman" w:cs="Times New Roman"/>
          <w:color w:val="auto"/>
        </w:rPr>
        <w:t xml:space="preserve"> </w:t>
      </w:r>
      <w:r>
        <w:rPr>
          <w:rFonts w:ascii="Times New Roman" w:hAnsi="Times New Roman" w:cs="Times New Roman"/>
          <w:color w:val="auto"/>
          <w:lang w:val="de-DE"/>
        </w:rPr>
        <w:t>f</w:t>
      </w:r>
      <w:r>
        <w:rPr>
          <w:rFonts w:ascii="Times New Roman" w:hAnsi="Times New Roman" w:cs="Times New Roman"/>
          <w:color w:val="auto"/>
        </w:rPr>
        <w:t>ü</w:t>
      </w:r>
      <w:r>
        <w:rPr>
          <w:rFonts w:ascii="Times New Roman" w:hAnsi="Times New Roman" w:cs="Times New Roman"/>
          <w:color w:val="auto"/>
          <w:lang w:val="de-DE"/>
        </w:rPr>
        <w:t>r</w:t>
      </w:r>
      <w:r>
        <w:rPr>
          <w:rFonts w:ascii="Times New Roman" w:hAnsi="Times New Roman" w:cs="Times New Roman"/>
          <w:color w:val="auto"/>
        </w:rPr>
        <w:t xml:space="preserve"> </w:t>
      </w:r>
      <w:r>
        <w:rPr>
          <w:rFonts w:ascii="Times New Roman" w:hAnsi="Times New Roman" w:cs="Times New Roman"/>
          <w:color w:val="auto"/>
          <w:lang w:val="de-DE"/>
        </w:rPr>
        <w:t>das</w:t>
      </w:r>
      <w:r>
        <w:rPr>
          <w:rFonts w:ascii="Times New Roman" w:hAnsi="Times New Roman" w:cs="Times New Roman"/>
          <w:color w:val="auto"/>
        </w:rPr>
        <w:t xml:space="preserve"> </w:t>
      </w:r>
      <w:r>
        <w:rPr>
          <w:rFonts w:ascii="Times New Roman" w:hAnsi="Times New Roman" w:cs="Times New Roman"/>
          <w:color w:val="auto"/>
          <w:lang w:val="de-DE"/>
        </w:rPr>
        <w:t>Reiten</w:t>
      </w:r>
      <w:r>
        <w:rPr>
          <w:rFonts w:ascii="Times New Roman" w:hAnsi="Times New Roman" w:cs="Times New Roman"/>
          <w:color w:val="auto"/>
        </w:rPr>
        <w:t>“ [9]</w:t>
      </w:r>
      <w:r>
        <w:rPr>
          <w:rFonts w:ascii="Times New Roman" w:hAnsi="Times New Roman"/>
          <w:color w:val="auto"/>
          <w:shd w:val="clear" w:color="auto" w:fill="FFFFFF"/>
        </w:rPr>
        <w:t xml:space="preserve"> с немецкого языка на русский с использованием цифровых технологий.</w:t>
      </w:r>
    </w:p>
    <w:p>
      <w:pPr>
        <w:pStyle w:val="7"/>
        <w:spacing w:before="0"/>
        <w:ind w:firstLine="397"/>
        <w:jc w:val="both"/>
        <w:rPr>
          <w:rFonts w:ascii="Times New Roman" w:hAnsi="Times New Roman"/>
          <w:shd w:val="clear" w:color="auto" w:fill="FFFFFF"/>
        </w:rPr>
      </w:pPr>
      <w:r>
        <w:rPr>
          <w:rFonts w:ascii="Times New Roman" w:hAnsi="Times New Roman"/>
          <w:color w:val="auto"/>
          <w:shd w:val="clear" w:color="auto" w:fill="FFFFFF"/>
        </w:rPr>
        <w:t xml:space="preserve">Актуальность темы состоит в необходимости создания </w:t>
      </w:r>
      <w:r>
        <w:rPr>
          <w:rFonts w:ascii="Times New Roman" w:hAnsi="Times New Roman"/>
          <w:shd w:val="clear" w:color="auto" w:fill="FFFFFF"/>
        </w:rPr>
        <w:t xml:space="preserve">в сжатые сроки качественных пособий по конному спорту в связи с его популярностью в России. В процессе письменного перевода как для работы с исходным текстом, так и с получившимся переводом, мы обращались к различным программам, которые помогли оптимизировать нашу работу над созданием русскоязычного варианта немецкого учебного пособия. При выполнении предпереводческого анализа текста мы использовали сервис ADVEGO [6], предлагающий семантический анализ текста онлайн, seo-анализ текста и «Анализатор текста» [1] для осуществления семантического и частотного анализа текста. Проанализировав текст пособия с помощью ресурса «ЗнакоСчиталка v.2» [3] мы выявили (после исключения артиклей, предлогов и союзов, так как они являются стоп-словами) ключевые слова, которые послужили основой для составления предварительного терминологического словаря. После этого выявленные термины мы внесли в глоссарий автоматизированной системы перевода </w:t>
      </w:r>
      <w:r>
        <w:rPr>
          <w:rFonts w:ascii="Times New Roman" w:hAnsi="Times New Roman"/>
          <w:shd w:val="clear" w:color="auto" w:fill="FFFFFF"/>
          <w:lang w:val="en-US"/>
        </w:rPr>
        <w:t>SmartCat</w:t>
      </w:r>
      <w:r>
        <w:rPr>
          <w:rFonts w:ascii="Times New Roman" w:hAnsi="Times New Roman"/>
          <w:shd w:val="clear" w:color="auto" w:fill="FFFFFF"/>
        </w:rPr>
        <w:t xml:space="preserve"> [13].</w:t>
      </w:r>
    </w:p>
    <w:p>
      <w:pPr>
        <w:pStyle w:val="7"/>
        <w:spacing w:before="0"/>
        <w:ind w:firstLine="397"/>
        <w:jc w:val="both"/>
        <w:rPr>
          <w:rFonts w:ascii="Times New Roman" w:hAnsi="Times New Roman"/>
          <w:shd w:val="clear" w:color="auto" w:fill="FFFFFF"/>
        </w:rPr>
      </w:pPr>
      <w:r>
        <w:rPr>
          <w:rFonts w:ascii="Times New Roman" w:hAnsi="Times New Roman"/>
          <w:shd w:val="clear" w:color="auto" w:fill="FFFFFF"/>
        </w:rPr>
        <w:t xml:space="preserve">После проведенного предпереводческого анализа текста-оригинала мы приступили к собственно переводу учебного пособия. Для создания текста перевода мы использовали такие цифровые средства, как многоязычные словари </w:t>
      </w:r>
      <w:r>
        <w:rPr>
          <w:rFonts w:ascii="Times New Roman" w:hAnsi="Times New Roman"/>
          <w:shd w:val="clear" w:color="auto" w:fill="FFFFFF"/>
          <w:lang w:val="en-US"/>
        </w:rPr>
        <w:t>PONS</w:t>
      </w:r>
      <w:r>
        <w:rPr>
          <w:rFonts w:ascii="Times New Roman" w:hAnsi="Times New Roman"/>
          <w:shd w:val="clear" w:color="auto" w:fill="FFFFFF"/>
        </w:rPr>
        <w:t xml:space="preserve"> [11] и </w:t>
      </w:r>
      <w:r>
        <w:rPr>
          <w:rFonts w:ascii="Times New Roman" w:hAnsi="Times New Roman"/>
          <w:shd w:val="clear" w:color="auto" w:fill="FFFFFF"/>
          <w:lang w:val="en-US"/>
        </w:rPr>
        <w:t>Multitran</w:t>
      </w:r>
      <w:r>
        <w:rPr>
          <w:rFonts w:ascii="Times New Roman" w:hAnsi="Times New Roman"/>
          <w:shd w:val="clear" w:color="auto" w:fill="FFFFFF"/>
        </w:rPr>
        <w:t xml:space="preserve"> [10], одноязычный толковый словарь </w:t>
      </w:r>
      <w:r>
        <w:rPr>
          <w:rFonts w:ascii="Times New Roman" w:hAnsi="Times New Roman"/>
          <w:shd w:val="clear" w:color="auto" w:fill="FFFFFF"/>
          <w:lang w:val="en-US"/>
        </w:rPr>
        <w:t>Duden</w:t>
      </w:r>
      <w:r>
        <w:rPr>
          <w:rFonts w:ascii="Times New Roman" w:hAnsi="Times New Roman"/>
          <w:shd w:val="clear" w:color="auto" w:fill="FFFFFF"/>
        </w:rPr>
        <w:t xml:space="preserve"> [7], размеченные корпусы текстов </w:t>
      </w:r>
      <w:r>
        <w:rPr>
          <w:rFonts w:ascii="Times New Roman" w:hAnsi="Times New Roman"/>
          <w:shd w:val="clear" w:color="auto" w:fill="FFFFFF"/>
          <w:lang w:val="en-US"/>
        </w:rPr>
        <w:t>DWDS</w:t>
      </w:r>
      <w:r>
        <w:rPr>
          <w:rFonts w:ascii="Times New Roman" w:hAnsi="Times New Roman"/>
          <w:shd w:val="clear" w:color="auto" w:fill="FFFFFF"/>
        </w:rPr>
        <w:t xml:space="preserve"> [8] и «Национальный корпус русского языка» [4]. Кроме того, мы не оставили без внимания трёхъязычный конноспортивный терминологический словарь </w:t>
      </w:r>
      <w:r>
        <w:rPr>
          <w:rFonts w:ascii="Times New Roman" w:hAnsi="Times New Roman"/>
          <w:shd w:val="clear" w:color="auto" w:fill="FFFFFF"/>
          <w:lang w:val="de-DE"/>
        </w:rPr>
        <w:t>W</w:t>
      </w:r>
      <w:r>
        <w:rPr>
          <w:rFonts w:ascii="Times New Roman" w:hAnsi="Times New Roman"/>
          <w:shd w:val="clear" w:color="auto" w:fill="FFFFFF"/>
        </w:rPr>
        <w:t>ö</w:t>
      </w:r>
      <w:r>
        <w:rPr>
          <w:rFonts w:ascii="Times New Roman" w:hAnsi="Times New Roman"/>
          <w:shd w:val="clear" w:color="auto" w:fill="FFFFFF"/>
          <w:lang w:val="de-DE"/>
        </w:rPr>
        <w:t>rterbuch</w:t>
      </w:r>
      <w:r>
        <w:rPr>
          <w:rFonts w:ascii="Times New Roman" w:hAnsi="Times New Roman"/>
          <w:shd w:val="clear" w:color="auto" w:fill="FFFFFF"/>
        </w:rPr>
        <w:t xml:space="preserve"> </w:t>
      </w:r>
      <w:r>
        <w:rPr>
          <w:rFonts w:ascii="Times New Roman" w:hAnsi="Times New Roman"/>
          <w:shd w:val="clear" w:color="auto" w:fill="FFFFFF"/>
          <w:lang w:val="de-DE"/>
        </w:rPr>
        <w:t>Pferdesport</w:t>
      </w:r>
      <w:r>
        <w:rPr>
          <w:rFonts w:ascii="Times New Roman" w:hAnsi="Times New Roman"/>
          <w:shd w:val="clear" w:color="auto" w:fill="FFFFFF"/>
        </w:rPr>
        <w:t xml:space="preserve"> [12] и параллельные тексты на немецком и русском языках (практические руководства по конному спорту „Grundausbildung für Reiter und Pferd“ [14] и «Начальная подготовка всадника и лошади» [5]).</w:t>
      </w:r>
    </w:p>
    <w:p>
      <w:pPr>
        <w:pStyle w:val="7"/>
        <w:spacing w:before="0"/>
        <w:ind w:firstLine="397"/>
        <w:jc w:val="both"/>
        <w:rPr>
          <w:rFonts w:ascii="Times New Roman" w:hAnsi="Times New Roman"/>
          <w:shd w:val="clear" w:color="auto" w:fill="FFFFFF"/>
        </w:rPr>
      </w:pPr>
      <w:r>
        <w:rPr>
          <w:rFonts w:ascii="Times New Roman" w:hAnsi="Times New Roman"/>
          <w:shd w:val="clear" w:color="auto" w:fill="FFFFFF"/>
        </w:rPr>
        <w:t>После мы выполнили редактирование получившегося текста перевода. Проверить орфографию и сравнить текст оригинала и перевода нам помог автоматический ресурс С</w:t>
      </w:r>
      <w:r>
        <w:rPr>
          <w:rFonts w:ascii="Times New Roman" w:hAnsi="Times New Roman"/>
          <w:shd w:val="clear" w:color="auto" w:fill="FFFFFF"/>
          <w:lang w:val="en-US"/>
        </w:rPr>
        <w:t>AT</w:t>
      </w:r>
      <w:r>
        <w:rPr>
          <w:rFonts w:ascii="Times New Roman" w:hAnsi="Times New Roman"/>
          <w:shd w:val="clear" w:color="auto" w:fill="FFFFFF"/>
        </w:rPr>
        <w:t xml:space="preserve">-системы </w:t>
      </w:r>
      <w:r>
        <w:rPr>
          <w:rFonts w:ascii="Times New Roman" w:hAnsi="Times New Roman"/>
          <w:shd w:val="clear" w:color="auto" w:fill="FFFFFF"/>
          <w:lang w:val="en-US"/>
        </w:rPr>
        <w:t>SmartCat</w:t>
      </w:r>
      <w:r>
        <w:rPr>
          <w:rFonts w:ascii="Times New Roman" w:hAnsi="Times New Roman"/>
          <w:shd w:val="clear" w:color="auto" w:fill="FFFFFF"/>
        </w:rPr>
        <w:t xml:space="preserve"> [13]. Мы также проверили текст на соответствие информационному стилю и очистили его от словесного мусора при помощи сервиса улучшения текста «Главред» [2].</w:t>
      </w:r>
    </w:p>
    <w:p>
      <w:pPr>
        <w:pStyle w:val="7"/>
        <w:spacing w:before="0"/>
        <w:ind w:firstLine="397"/>
        <w:jc w:val="both"/>
        <w:rPr>
          <w:rFonts w:ascii="Times New Roman" w:hAnsi="Times New Roman"/>
          <w:shd w:val="clear" w:color="auto" w:fill="FFFFFF"/>
        </w:rPr>
      </w:pPr>
      <w:r>
        <w:rPr>
          <w:rFonts w:ascii="Times New Roman" w:hAnsi="Times New Roman"/>
          <w:shd w:val="clear" w:color="auto" w:fill="FFFFFF"/>
        </w:rPr>
        <w:t>Таким образом, при помощи указанных сервисов мы смогли автоматизировать некоторые процедуры внутри процесса перевода немецкого учебного пособия по выездке. Благодаря упомянутым технологиям мы смогли качественнее осуществить предпереводческий анализ текста, быстрее найти эквиваленты к некоторым терминам из области конного спорта, а также эффективнее провести редактирование получившегося перевода.</w:t>
      </w:r>
    </w:p>
    <w:p>
      <w:pPr>
        <w:pStyle w:val="7"/>
        <w:spacing w:before="0"/>
        <w:ind w:firstLine="397"/>
        <w:jc w:val="both"/>
        <w:rPr>
          <w:rFonts w:ascii="Times New Roman" w:hAnsi="Times New Roman" w:eastAsia="Times New Roman" w:cs="Times New Roman"/>
          <w:u w:color="333333"/>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ind w:firstLine="0"/>
        <w:jc w:val="center"/>
        <w:textAlignment w:val="auto"/>
        <w:rPr>
          <w:rFonts w:ascii="Times New Roman" w:hAnsi="Times New Roman" w:eastAsia="Times New Roman" w:cs="Times New Roman"/>
          <w:b/>
          <w:bCs/>
          <w:u w:color="333333"/>
          <w:shd w:val="clear" w:color="auto" w:fill="FFFFFF"/>
        </w:rPr>
      </w:pPr>
      <w:r>
        <w:rPr>
          <w:rFonts w:ascii="Times New Roman" w:hAnsi="Times New Roman"/>
          <w:b/>
          <w:bCs/>
          <w:u w:color="333333"/>
          <w:shd w:val="clear" w:color="auto" w:fill="FFFFFF"/>
        </w:rPr>
        <w:t>Литература</w:t>
      </w:r>
    </w:p>
    <w:p>
      <w:pPr>
        <w:pStyle w:val="7"/>
        <w:numPr>
          <w:ilvl w:val="0"/>
          <w:numId w:val="1"/>
        </w:numPr>
        <w:spacing w:before="0"/>
        <w:jc w:val="both"/>
        <w:rPr>
          <w:rFonts w:ascii="Times New Roman" w:hAnsi="Times New Roman"/>
          <w:shd w:val="clear" w:color="auto" w:fill="FFFFFF"/>
        </w:rPr>
      </w:pPr>
      <w:r>
        <w:rPr>
          <w:rFonts w:ascii="Times New Roman" w:hAnsi="Times New Roman"/>
          <w:shd w:val="clear" w:color="auto" w:fill="FFFFFF"/>
        </w:rPr>
        <w:t xml:space="preserve">Анализатор текста: http://webscript.ru/cgi-bin/text/ text.cgi </w:t>
      </w:r>
    </w:p>
    <w:p>
      <w:pPr>
        <w:pStyle w:val="7"/>
        <w:numPr>
          <w:ilvl w:val="0"/>
          <w:numId w:val="1"/>
        </w:numPr>
        <w:spacing w:before="0"/>
        <w:jc w:val="both"/>
        <w:rPr>
          <w:rFonts w:ascii="Times New Roman" w:hAnsi="Times New Roman"/>
          <w:shd w:val="clear" w:color="auto" w:fill="FFFFFF"/>
        </w:rPr>
      </w:pPr>
      <w:r>
        <w:rPr>
          <w:rFonts w:ascii="Times New Roman" w:hAnsi="Times New Roman"/>
          <w:shd w:val="clear" w:color="auto" w:fill="FFFFFF"/>
        </w:rPr>
        <w:t xml:space="preserve">Главред: https://glvrd.ru </w:t>
      </w:r>
    </w:p>
    <w:p>
      <w:pPr>
        <w:pStyle w:val="7"/>
        <w:numPr>
          <w:ilvl w:val="0"/>
          <w:numId w:val="1"/>
        </w:numPr>
        <w:spacing w:before="0"/>
        <w:jc w:val="both"/>
        <w:rPr>
          <w:rFonts w:ascii="Times New Roman" w:hAnsi="Times New Roman"/>
          <w:shd w:val="clear" w:color="auto" w:fill="FFFFFF"/>
        </w:rPr>
      </w:pPr>
      <w:r>
        <w:rPr>
          <w:rFonts w:ascii="Times New Roman" w:hAnsi="Times New Roman"/>
          <w:shd w:val="clear" w:color="auto" w:fill="FFFFFF"/>
        </w:rPr>
        <w:t>ЗнакоСчиталка v.2: http://www.8nog.com/counter/</w:t>
      </w:r>
    </w:p>
    <w:p>
      <w:pPr>
        <w:pStyle w:val="7"/>
        <w:numPr>
          <w:ilvl w:val="0"/>
          <w:numId w:val="1"/>
        </w:numPr>
        <w:spacing w:before="0"/>
        <w:jc w:val="both"/>
        <w:rPr>
          <w:rFonts w:ascii="Times New Roman" w:hAnsi="Times New Roman"/>
          <w:shd w:val="clear" w:color="auto" w:fill="FFFFFF"/>
        </w:rPr>
      </w:pPr>
      <w:r>
        <w:rPr>
          <w:rFonts w:ascii="Times New Roman" w:hAnsi="Times New Roman"/>
          <w:shd w:val="clear" w:color="auto" w:fill="FFFFFF"/>
        </w:rPr>
        <w:t xml:space="preserve">Национальный корпус русского языка: https://ruscorpora.ru </w:t>
      </w:r>
    </w:p>
    <w:p>
      <w:pPr>
        <w:pStyle w:val="7"/>
        <w:numPr>
          <w:ilvl w:val="0"/>
          <w:numId w:val="1"/>
        </w:numPr>
        <w:spacing w:before="0"/>
        <w:jc w:val="both"/>
        <w:rPr>
          <w:rFonts w:ascii="Times New Roman" w:hAnsi="Times New Roman"/>
          <w:shd w:val="clear" w:color="auto" w:fill="FFFFFF"/>
        </w:rPr>
      </w:pPr>
      <w:r>
        <w:rPr>
          <w:rFonts w:ascii="Times New Roman" w:hAnsi="Times New Roman"/>
          <w:shd w:val="clear" w:color="auto" w:fill="FFFFFF"/>
        </w:rPr>
        <w:t>Практическое руководство по конному спорту. Том</w:t>
      </w:r>
      <w:r>
        <w:rPr>
          <w:rFonts w:ascii="Times New Roman" w:hAnsi="Times New Roman"/>
          <w:shd w:val="clear" w:color="auto" w:fill="FFFFFF"/>
          <w:lang w:val="en-US"/>
        </w:rPr>
        <w:t> </w:t>
      </w:r>
      <w:r>
        <w:rPr>
          <w:rFonts w:ascii="Times New Roman" w:hAnsi="Times New Roman"/>
          <w:shd w:val="clear" w:color="auto" w:fill="FFFFFF"/>
        </w:rPr>
        <w:t>I. Начальная подготовка всадника и лошади</w:t>
      </w:r>
      <w:r>
        <w:rPr>
          <w:rFonts w:ascii="Times New Roman" w:hAnsi="Times New Roman"/>
          <w:shd w:val="clear" w:color="auto" w:fill="FFFFFF"/>
          <w:lang w:val="en-US"/>
        </w:rPr>
        <w:t> </w:t>
      </w:r>
      <w:r>
        <w:rPr>
          <w:rFonts w:ascii="Times New Roman" w:hAnsi="Times New Roman"/>
          <w:shd w:val="clear" w:color="auto" w:fill="FFFFFF"/>
        </w:rPr>
        <w:t>/ пер. с нем. И. Л. Когана. М.: ФКСР, 2013. 208</w:t>
      </w:r>
      <w:r>
        <w:rPr>
          <w:rFonts w:ascii="Times New Roman" w:hAnsi="Times New Roman"/>
          <w:shd w:val="clear" w:color="auto" w:fill="FFFFFF"/>
          <w:lang w:val="en-US"/>
        </w:rPr>
        <w:t> </w:t>
      </w:r>
      <w:r>
        <w:rPr>
          <w:rFonts w:ascii="Times New Roman" w:hAnsi="Times New Roman"/>
          <w:shd w:val="clear" w:color="auto" w:fill="FFFFFF"/>
        </w:rPr>
        <w:t>с.</w:t>
      </w:r>
    </w:p>
    <w:p>
      <w:pPr>
        <w:pStyle w:val="7"/>
        <w:numPr>
          <w:ilvl w:val="0"/>
          <w:numId w:val="1"/>
        </w:numPr>
        <w:spacing w:before="0"/>
        <w:jc w:val="both"/>
        <w:rPr>
          <w:rFonts w:ascii="Times New Roman" w:hAnsi="Times New Roman"/>
          <w:shd w:val="clear" w:color="auto" w:fill="FFFFFF"/>
          <w:lang w:val="en-US"/>
        </w:rPr>
      </w:pPr>
      <w:r>
        <w:rPr>
          <w:rFonts w:ascii="Times New Roman" w:hAnsi="Times New Roman"/>
          <w:shd w:val="clear" w:color="auto" w:fill="FFFFFF"/>
          <w:lang w:val="en-US"/>
        </w:rPr>
        <w:t>ADVEGO</w:t>
      </w:r>
      <w:r>
        <w:rPr>
          <w:rStyle w:val="8"/>
          <w:rFonts w:ascii="Times New Roman" w:hAnsi="Times New Roman"/>
          <w:shd w:val="clear" w:color="auto" w:fill="FFFFFF"/>
          <w:lang w:val="en-US"/>
        </w:rPr>
        <w:t xml:space="preserve">: </w:t>
      </w:r>
      <w:r>
        <w:rPr>
          <w:rFonts w:ascii="Times New Roman" w:hAnsi="Times New Roman"/>
          <w:shd w:val="clear" w:color="auto" w:fill="FFFFFF"/>
          <w:lang w:val="en-US"/>
        </w:rPr>
        <w:t>http://advego. ru/text/seo/</w:t>
      </w:r>
    </w:p>
    <w:p>
      <w:pPr>
        <w:pStyle w:val="7"/>
        <w:numPr>
          <w:ilvl w:val="0"/>
          <w:numId w:val="1"/>
        </w:numPr>
        <w:spacing w:before="0"/>
        <w:jc w:val="both"/>
        <w:rPr>
          <w:rFonts w:ascii="Times New Roman" w:hAnsi="Times New Roman"/>
          <w:shd w:val="clear" w:color="auto" w:fill="FFFFFF"/>
          <w:lang w:val="de-DE"/>
        </w:rPr>
      </w:pPr>
      <w:r>
        <w:rPr>
          <w:rFonts w:ascii="Times New Roman" w:hAnsi="Times New Roman"/>
          <w:shd w:val="clear" w:color="auto" w:fill="FFFFFF"/>
          <w:lang w:val="de-DE"/>
        </w:rPr>
        <w:t>Duden: https://www.duden.de</w:t>
      </w:r>
    </w:p>
    <w:p>
      <w:pPr>
        <w:pStyle w:val="7"/>
        <w:numPr>
          <w:ilvl w:val="0"/>
          <w:numId w:val="1"/>
        </w:numPr>
        <w:spacing w:before="0"/>
        <w:jc w:val="both"/>
        <w:rPr>
          <w:rFonts w:ascii="Times New Roman" w:hAnsi="Times New Roman"/>
          <w:shd w:val="clear" w:color="auto" w:fill="FFFFFF"/>
          <w:lang w:val="en-US"/>
        </w:rPr>
      </w:pPr>
      <w:r>
        <w:rPr>
          <w:rFonts w:ascii="Times New Roman" w:hAnsi="Times New Roman"/>
          <w:shd w:val="clear" w:color="auto" w:fill="FFFFFF"/>
          <w:lang w:val="en-US"/>
        </w:rPr>
        <w:t>DWDS: https://www.dwds.de</w:t>
      </w:r>
    </w:p>
    <w:p>
      <w:pPr>
        <w:numPr>
          <w:ilvl w:val="0"/>
          <w:numId w:val="1"/>
        </w:numPr>
        <w:pBdr>
          <w:top w:val="none" w:color="auto" w:sz="0" w:space="0"/>
          <w:left w:val="none" w:color="auto" w:sz="0" w:space="0"/>
          <w:bottom w:val="none" w:color="auto" w:sz="0" w:space="0"/>
          <w:right w:val="none" w:color="auto" w:sz="0" w:space="0"/>
          <w:between w:val="none" w:color="auto" w:sz="0" w:space="0"/>
        </w:pBdr>
        <w:jc w:val="both"/>
        <w:rPr>
          <w:rStyle w:val="8"/>
          <w:rFonts w:eastAsia="Times New Roman"/>
          <w:lang w:val="de-DE"/>
        </w:rPr>
      </w:pPr>
      <w:r>
        <w:rPr>
          <w:rFonts w:eastAsia="Times New Roman"/>
          <w:lang w:val="de-DE"/>
        </w:rPr>
        <w:t>Karin Lührs. 111 Lösungswege für das Reiten: methodische Übungsreihen für Reiter und Ausbilder in der dressurmäßigen Grundausbildung // Warendorf: FNverlag der Deutschen Reiterlichen Vereinigung GmbH. 2016. S. 184.</w:t>
      </w:r>
    </w:p>
    <w:p>
      <w:pPr>
        <w:pStyle w:val="7"/>
        <w:numPr>
          <w:ilvl w:val="0"/>
          <w:numId w:val="1"/>
        </w:numPr>
        <w:spacing w:before="0"/>
        <w:jc w:val="both"/>
        <w:rPr>
          <w:rStyle w:val="10"/>
          <w:rFonts w:ascii="Times New Roman" w:hAnsi="Times New Roman"/>
          <w:shd w:val="clear" w:color="auto" w:fill="FFFFFF"/>
          <w:lang w:val="de-DE"/>
        </w:rPr>
      </w:pPr>
      <w:r>
        <w:rPr>
          <w:rStyle w:val="8"/>
          <w:rFonts w:ascii="Times New Roman" w:hAnsi="Times New Roman"/>
          <w:shd w:val="clear" w:color="auto" w:fill="FFFFFF"/>
          <w:lang w:val="de-DE"/>
        </w:rPr>
        <w:t xml:space="preserve">Multitran: </w:t>
      </w:r>
      <w:r>
        <w:rPr>
          <w:rStyle w:val="10"/>
          <w:rFonts w:ascii="Times New Roman" w:hAnsi="Times New Roman"/>
          <w:shd w:val="clear" w:color="auto" w:fill="FFFFFF"/>
          <w:lang w:val="de-DE"/>
        </w:rPr>
        <w:t>https://www.multitran.com</w:t>
      </w:r>
    </w:p>
    <w:p>
      <w:pPr>
        <w:pStyle w:val="7"/>
        <w:numPr>
          <w:ilvl w:val="0"/>
          <w:numId w:val="1"/>
        </w:numPr>
        <w:spacing w:before="0"/>
        <w:jc w:val="both"/>
        <w:rPr>
          <w:rStyle w:val="10"/>
          <w:rFonts w:ascii="Times New Roman" w:hAnsi="Times New Roman"/>
          <w:shd w:val="clear" w:color="auto" w:fill="FFFFFF"/>
          <w:lang w:val="de-DE"/>
        </w:rPr>
      </w:pPr>
      <w:r>
        <w:rPr>
          <w:rStyle w:val="10"/>
          <w:rFonts w:ascii="Times New Roman" w:hAnsi="Times New Roman"/>
          <w:shd w:val="clear" w:color="auto" w:fill="FFFFFF"/>
          <w:lang w:val="de-DE"/>
        </w:rPr>
        <w:t xml:space="preserve">PONS: </w:t>
      </w:r>
      <w:r>
        <w:fldChar w:fldCharType="begin"/>
      </w:r>
      <w:r>
        <w:instrText xml:space="preserve"> HYPERLINK "https://ru.pons.com/перевод" </w:instrText>
      </w:r>
      <w:r>
        <w:fldChar w:fldCharType="separate"/>
      </w:r>
      <w:r>
        <w:rPr>
          <w:rStyle w:val="5"/>
          <w:rFonts w:ascii="Times New Roman" w:hAnsi="Times New Roman"/>
          <w:u w:val="none"/>
          <w:shd w:val="clear" w:color="auto" w:fill="FFFFFF"/>
          <w:lang w:val="de-DE"/>
        </w:rPr>
        <w:t>https://ru.pons.com/перевод</w:t>
      </w:r>
      <w:r>
        <w:rPr>
          <w:rStyle w:val="5"/>
          <w:rFonts w:ascii="Times New Roman" w:hAnsi="Times New Roman"/>
          <w:u w:val="none"/>
          <w:shd w:val="clear" w:color="auto" w:fill="FFFFFF"/>
          <w:lang w:val="de-DE"/>
        </w:rPr>
        <w:fldChar w:fldCharType="end"/>
      </w:r>
    </w:p>
    <w:p>
      <w:pPr>
        <w:pStyle w:val="15"/>
        <w:numPr>
          <w:ilvl w:val="0"/>
          <w:numId w:val="1"/>
        </w:numPr>
        <w:jc w:val="both"/>
        <w:rPr>
          <w:rStyle w:val="10"/>
          <w:rFonts w:eastAsia="Times New Roman"/>
          <w:highlight w:val="white"/>
          <w:lang w:val="en-US"/>
        </w:rPr>
      </w:pPr>
      <w:r>
        <w:rPr>
          <w:rFonts w:eastAsia="Times New Roman"/>
          <w:highlight w:val="white"/>
          <w:lang w:val="de-DE"/>
        </w:rPr>
        <w:t xml:space="preserve">Simon-Schön </w:t>
      </w:r>
      <w:r>
        <w:rPr>
          <w:rFonts w:eastAsia="Times New Roman"/>
          <w:highlight w:val="white"/>
        </w:rPr>
        <w:t>B. Wörterbuch Pferdesport / Equestrian Dictionary. Warendorf, 2020. 184 s.</w:t>
      </w:r>
    </w:p>
    <w:p>
      <w:pPr>
        <w:pStyle w:val="7"/>
        <w:numPr>
          <w:ilvl w:val="0"/>
          <w:numId w:val="1"/>
        </w:numPr>
        <w:spacing w:before="0"/>
        <w:jc w:val="both"/>
        <w:rPr>
          <w:rFonts w:ascii="Times New Roman" w:hAnsi="Times New Roman"/>
          <w:shd w:val="clear" w:color="auto" w:fill="FFFFFF"/>
        </w:rPr>
      </w:pPr>
      <w:r>
        <w:rPr>
          <w:rFonts w:ascii="Times New Roman" w:hAnsi="Times New Roman"/>
          <w:shd w:val="clear" w:color="auto" w:fill="FFFFFF"/>
          <w:lang w:val="en-US"/>
        </w:rPr>
        <w:t>Smartcat</w:t>
      </w:r>
      <w:r>
        <w:rPr>
          <w:rFonts w:ascii="Times New Roman" w:hAnsi="Times New Roman"/>
          <w:shd w:val="clear" w:color="auto" w:fill="FFFFFF"/>
        </w:rPr>
        <w:t>: https://ru.smartcat.com</w:t>
      </w:r>
    </w:p>
    <w:p>
      <w:pPr>
        <w:pStyle w:val="7"/>
        <w:numPr>
          <w:ilvl w:val="0"/>
          <w:numId w:val="1"/>
        </w:numPr>
        <w:spacing w:before="0"/>
        <w:jc w:val="both"/>
        <w:rPr>
          <w:rFonts w:ascii="Times New Roman" w:hAnsi="Times New Roman"/>
          <w:shd w:val="clear" w:color="auto" w:fill="FFFFFF"/>
          <w:lang w:val="de-DE"/>
        </w:rPr>
      </w:pPr>
      <w:r>
        <w:rPr>
          <w:rStyle w:val="8"/>
          <w:rFonts w:ascii="Times New Roman" w:hAnsi="Times New Roman"/>
          <w:shd w:val="clear" w:color="auto" w:fill="FFFFFF"/>
          <w:lang w:val="de-DE"/>
        </w:rPr>
        <w:t>Richtlinien für Reiten und Fahren. Teil: Bd. 1, Grundausbildung für Reiter und Pferd. Deutsche Reiterliche Vereinigung. 2021. S. 288.</w:t>
      </w:r>
    </w:p>
    <w:sectPr>
      <w:headerReference r:id="rId3" w:type="default"/>
      <w:footerReference r:id="rId4" w:type="default"/>
      <w:pgSz w:w="11906" w:h="16838"/>
      <w:pgMar w:top="1134" w:right="1361" w:bottom="1134" w:left="1361"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A05B3"/>
    <w:multiLevelType w:val="multilevel"/>
    <w:tmpl w:val="291A05B3"/>
    <w:lvl w:ilvl="0" w:tentative="0">
      <w:start w:val="1"/>
      <w:numFmt w:val="decimal"/>
      <w:lvlText w:val="%1."/>
      <w:lvlJc w:val="left"/>
      <w:pPr>
        <w:tabs>
          <w:tab w:val="left" w:pos="790"/>
        </w:tabs>
        <w:ind w:left="393"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decimal"/>
      <w:lvlText w:val="%2."/>
      <w:lvlJc w:val="left"/>
      <w:pPr>
        <w:tabs>
          <w:tab w:val="left" w:pos="1150"/>
        </w:tabs>
        <w:ind w:left="753"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decimal"/>
      <w:lvlText w:val="%3."/>
      <w:lvlJc w:val="left"/>
      <w:pPr>
        <w:tabs>
          <w:tab w:val="left" w:pos="1510"/>
        </w:tabs>
        <w:ind w:left="1113"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870"/>
        </w:tabs>
        <w:ind w:left="1473"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decimal"/>
      <w:lvlText w:val="%5."/>
      <w:lvlJc w:val="left"/>
      <w:pPr>
        <w:tabs>
          <w:tab w:val="left" w:pos="2230"/>
        </w:tabs>
        <w:ind w:left="1833"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decimal"/>
      <w:lvlText w:val="%6."/>
      <w:lvlJc w:val="left"/>
      <w:pPr>
        <w:tabs>
          <w:tab w:val="left" w:pos="2590"/>
        </w:tabs>
        <w:ind w:left="2193"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2950"/>
        </w:tabs>
        <w:ind w:left="2553"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decimal"/>
      <w:lvlText w:val="%8."/>
      <w:lvlJc w:val="left"/>
      <w:pPr>
        <w:tabs>
          <w:tab w:val="left" w:pos="3310"/>
        </w:tabs>
        <w:ind w:left="2913"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decimal"/>
      <w:lvlText w:val="%9."/>
      <w:lvlJc w:val="left"/>
      <w:pPr>
        <w:tabs>
          <w:tab w:val="left" w:pos="3670"/>
        </w:tabs>
        <w:ind w:left="3273"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B9"/>
    <w:rsid w:val="00042F7F"/>
    <w:rsid w:val="00222E02"/>
    <w:rsid w:val="00275339"/>
    <w:rsid w:val="00297084"/>
    <w:rsid w:val="00305A97"/>
    <w:rsid w:val="00374F08"/>
    <w:rsid w:val="003D756F"/>
    <w:rsid w:val="003F4D80"/>
    <w:rsid w:val="0041155A"/>
    <w:rsid w:val="00454BED"/>
    <w:rsid w:val="005524A4"/>
    <w:rsid w:val="00632B80"/>
    <w:rsid w:val="00716156"/>
    <w:rsid w:val="007D6172"/>
    <w:rsid w:val="007D62B9"/>
    <w:rsid w:val="0082181C"/>
    <w:rsid w:val="008754D5"/>
    <w:rsid w:val="008C4ED7"/>
    <w:rsid w:val="00917383"/>
    <w:rsid w:val="00BE366D"/>
    <w:rsid w:val="00CE3931"/>
    <w:rsid w:val="00D61ED2"/>
    <w:rsid w:val="00E07DBA"/>
    <w:rsid w:val="00E63EF0"/>
    <w:rsid w:val="00FF4B3D"/>
    <w:rsid w:val="45214C3A"/>
    <w:rsid w:val="537A74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autoRedefine/>
    <w:semiHidden/>
    <w:unhideWhenUsed/>
    <w:qFormat/>
    <w:uiPriority w:val="99"/>
    <w:rPr>
      <w:color w:val="FF00FF" w:themeColor="followedHyperlink"/>
      <w:u w:val="single"/>
      <w14:textFill>
        <w14:solidFill>
          <w14:schemeClr w14:val="folHlink"/>
        </w14:solidFill>
      </w14:textFill>
    </w:rPr>
  </w:style>
  <w:style w:type="character" w:styleId="5">
    <w:name w:val="Hyperlink"/>
    <w:autoRedefine/>
    <w:qFormat/>
    <w:uiPriority w:val="0"/>
    <w:rPr>
      <w:u w:val="single"/>
    </w:rPr>
  </w:style>
  <w:style w:type="table" w:customStyle="1" w:styleId="6">
    <w:name w:val="Table Normal"/>
    <w:autoRedefine/>
    <w:qFormat/>
    <w:uiPriority w:val="0"/>
    <w:tblPr>
      <w:tblCellMar>
        <w:top w:w="0" w:type="dxa"/>
        <w:left w:w="0" w:type="dxa"/>
        <w:bottom w:w="0" w:type="dxa"/>
        <w:right w:w="0" w:type="dxa"/>
      </w:tblCellMar>
    </w:tblPr>
  </w:style>
  <w:style w:type="paragraph" w:customStyle="1" w:styleId="7">
    <w:name w:val="По умолчанию"/>
    <w:uiPriority w:val="0"/>
    <w:pPr>
      <w:pBdr>
        <w:top w:val="none" w:color="auto" w:sz="0" w:space="0"/>
        <w:left w:val="none" w:color="auto" w:sz="0" w:space="0"/>
        <w:bottom w:val="none" w:color="auto" w:sz="0" w:space="0"/>
        <w:right w:val="none" w:color="auto" w:sz="0" w:space="0"/>
        <w:between w:val="none" w:color="auto" w:sz="0" w:space="0"/>
      </w:pBdr>
      <w:spacing w:before="160"/>
    </w:pPr>
    <w:rPr>
      <w:rFonts w:ascii="Helvetica Neue" w:hAnsi="Helvetica Neue" w:eastAsia="Arial Unicode MS" w:cs="Arial Unicode MS"/>
      <w:color w:val="000000"/>
      <w:sz w:val="24"/>
      <w:szCs w:val="24"/>
      <w:lang w:val="ru-RU" w:eastAsia="ru-RU" w:bidi="ar-SA"/>
    </w:rPr>
  </w:style>
  <w:style w:type="character" w:customStyle="1" w:styleId="8">
    <w:name w:val="Нет"/>
    <w:autoRedefine/>
    <w:qFormat/>
    <w:uiPriority w:val="0"/>
  </w:style>
  <w:style w:type="character" w:customStyle="1" w:styleId="9">
    <w:name w:val="Hyperlink.0"/>
    <w:basedOn w:val="8"/>
    <w:autoRedefine/>
    <w:qFormat/>
    <w:uiPriority w:val="0"/>
    <w:rPr>
      <w:u w:color="000000"/>
      <w:lang w:val="de-DE"/>
    </w:rPr>
  </w:style>
  <w:style w:type="character" w:customStyle="1" w:styleId="10">
    <w:name w:val="Hyperlink.1"/>
    <w:basedOn w:val="8"/>
    <w:autoRedefine/>
    <w:qFormat/>
    <w:uiPriority w:val="0"/>
    <w:rPr>
      <w:u w:color="000000"/>
      <w:lang w:val="ru-RU"/>
    </w:rPr>
  </w:style>
  <w:style w:type="character" w:customStyle="1" w:styleId="11">
    <w:name w:val="Hyperlink.2"/>
    <w:basedOn w:val="8"/>
    <w:autoRedefine/>
    <w:qFormat/>
    <w:uiPriority w:val="0"/>
    <w:rPr>
      <w:u w:color="000000"/>
      <w:lang w:val="en-US"/>
    </w:rPr>
  </w:style>
  <w:style w:type="character" w:customStyle="1" w:styleId="12">
    <w:name w:val="Hyperlink.3"/>
    <w:basedOn w:val="8"/>
    <w:autoRedefine/>
    <w:qFormat/>
    <w:uiPriority w:val="0"/>
    <w:rPr>
      <w:lang w:val="de-DE"/>
    </w:rPr>
  </w:style>
  <w:style w:type="character" w:customStyle="1" w:styleId="13">
    <w:name w:val="Hyperlink.4"/>
    <w:basedOn w:val="8"/>
    <w:autoRedefine/>
    <w:qFormat/>
    <w:uiPriority w:val="0"/>
    <w:rPr>
      <w:lang w:val="de-DE"/>
    </w:rPr>
  </w:style>
  <w:style w:type="character" w:customStyle="1" w:styleId="14">
    <w:name w:val="Неразрешенное упоминание1"/>
    <w:basedOn w:val="2"/>
    <w:autoRedefine/>
    <w:semiHidden/>
    <w:unhideWhenUsed/>
    <w:qFormat/>
    <w:uiPriority w:val="99"/>
    <w:rPr>
      <w:color w:val="605E5C"/>
      <w:shd w:val="clear" w:color="auto" w:fill="E1DFDD"/>
    </w:rPr>
  </w:style>
  <w:style w:type="paragraph" w:styleId="15">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2</Pages>
  <Words>543</Words>
  <Characters>3419</Characters>
  <Lines>97</Lines>
  <Paragraphs>48</Paragraphs>
  <TotalTime>2</TotalTime>
  <ScaleCrop>false</ScaleCrop>
  <LinksUpToDate>false</LinksUpToDate>
  <CharactersWithSpaces>3914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2024-02-16T16:45:00Z</dcterms:created>
  <dc:creator>Lenovo</dc:creator>
  <cp:lastModifiedBy>Елена Мешкова</cp:lastModifiedBy>
  <dcterms:modified xsi:type="dcterms:W3CDTF">2024-05-02T21:44:00Z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0E0727881F85486A8B37ABF6CAA55E5A_13</vt:lpwstr>
  </property>
</Properties>
</file>