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b/>
          <w:sz w:val="24"/>
          <w:szCs w:val="24"/>
        </w:rPr>
      </w:pPr>
      <w:r>
        <w:rPr>
          <w:rFonts w:ascii="Times New Roman" w:hAnsi="Times New Roman"/>
          <w:b/>
          <w:sz w:val="24"/>
          <w:szCs w:val="24"/>
        </w:rPr>
        <w:t>Выявление ориентиров для перевода французского неопределенно-личного местоимения «</w:t>
      </w:r>
      <w:r>
        <w:rPr>
          <w:rFonts w:ascii="Times New Roman" w:hAnsi="Times New Roman"/>
          <w:b/>
          <w:sz w:val="24"/>
          <w:szCs w:val="24"/>
          <w:lang w:val="fr-FR"/>
        </w:rPr>
        <w:t>on</w:t>
      </w:r>
      <w:r>
        <w:rPr>
          <w:rFonts w:ascii="Times New Roman" w:hAnsi="Times New Roman"/>
          <w:b/>
          <w:sz w:val="24"/>
          <w:szCs w:val="24"/>
        </w:rPr>
        <w:t>» с помощью модели искусственного интеллекта</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b/>
          <w:i/>
          <w:sz w:val="24"/>
          <w:szCs w:val="24"/>
        </w:rPr>
      </w:pPr>
      <w:r>
        <w:rPr>
          <w:rFonts w:ascii="Times New Roman" w:hAnsi="Times New Roman"/>
          <w:b/>
          <w:i/>
          <w:sz w:val="24"/>
          <w:szCs w:val="24"/>
        </w:rPr>
        <w:t>Шлычкова Елизавета Олеговна</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i/>
          <w:sz w:val="24"/>
          <w:szCs w:val="24"/>
        </w:rPr>
      </w:pPr>
      <w:r>
        <w:rPr>
          <w:rFonts w:ascii="Times New Roman" w:hAnsi="Times New Roman"/>
          <w:i/>
          <w:sz w:val="24"/>
          <w:szCs w:val="24"/>
        </w:rPr>
        <w:t>Студент</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bCs/>
          <w:i/>
          <w:sz w:val="24"/>
          <w:szCs w:val="24"/>
        </w:rPr>
      </w:pPr>
      <w:r>
        <w:rPr>
          <w:rFonts w:ascii="Times New Roman" w:hAnsi="Times New Roman"/>
          <w:i/>
          <w:sz w:val="24"/>
          <w:szCs w:val="24"/>
        </w:rPr>
        <w:t>Тюменский государственный университет,</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i/>
          <w:sz w:val="24"/>
          <w:szCs w:val="24"/>
        </w:rPr>
      </w:pPr>
      <w:r>
        <w:rPr>
          <w:rFonts w:ascii="Times New Roman" w:hAnsi="Times New Roman"/>
          <w:i/>
          <w:sz w:val="24"/>
          <w:szCs w:val="24"/>
        </w:rPr>
        <w:t>институт социально-гуманитарных наук, Тюмень, Россия</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0"/>
        <w:contextualSpacing/>
        <w:jc w:val="center"/>
        <w:textAlignment w:val="auto"/>
        <w:rPr>
          <w:rFonts w:ascii="Times New Roman" w:hAnsi="Times New Roman"/>
          <w:bCs/>
          <w:i/>
          <w:sz w:val="24"/>
          <w:szCs w:val="24"/>
        </w:rPr>
      </w:pPr>
      <w:r>
        <w:rPr>
          <w:rFonts w:ascii="Times New Roman" w:hAnsi="Times New Roman"/>
          <w:i/>
          <w:sz w:val="24"/>
          <w:szCs w:val="24"/>
          <w:lang w:val="fr-FR"/>
        </w:rPr>
        <w:t>E–mail: E3286@yandex.ru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Перевод французского местоимения «</w:t>
      </w:r>
      <w:r>
        <w:rPr>
          <w:rFonts w:ascii="Times New Roman" w:hAnsi="Times New Roman"/>
          <w:sz w:val="24"/>
          <w:szCs w:val="24"/>
          <w:lang w:val="fr-FR"/>
        </w:rPr>
        <w:t>on</w:t>
      </w:r>
      <w:r>
        <w:rPr>
          <w:rFonts w:ascii="Times New Roman" w:hAnsi="Times New Roman"/>
          <w:sz w:val="24"/>
          <w:szCs w:val="24"/>
        </w:rPr>
        <w:t>» имеет свои особенности ввиду многообразия выражаемых им значений, а потому представляет сложность как для переводчика-человека, так и для систем машинного перевода. В данном исследовании предлагается использование модели искусственного интеллекта – многослойного перцептрона, для выявления наиболее значимых аспектов, позволяющих подобрать точный эквивалент местоимения «</w:t>
      </w:r>
      <w:r>
        <w:rPr>
          <w:rFonts w:ascii="Times New Roman" w:hAnsi="Times New Roman"/>
          <w:sz w:val="24"/>
          <w:szCs w:val="24"/>
          <w:lang w:val="fr-FR"/>
        </w:rPr>
        <w:t>on</w:t>
      </w:r>
      <w:r>
        <w:rPr>
          <w:rFonts w:ascii="Times New Roman" w:hAnsi="Times New Roman"/>
          <w:sz w:val="24"/>
          <w:szCs w:val="24"/>
        </w:rPr>
        <w:t>» в языке перевода. Объектом нашего исследования является местоимение «</w:t>
      </w:r>
      <w:r>
        <w:rPr>
          <w:rFonts w:ascii="Times New Roman" w:hAnsi="Times New Roman"/>
          <w:sz w:val="24"/>
          <w:szCs w:val="24"/>
          <w:lang w:val="fr-FR"/>
        </w:rPr>
        <w:t>on</w:t>
      </w:r>
      <w:r>
        <w:rPr>
          <w:rFonts w:ascii="Times New Roman" w:hAnsi="Times New Roman"/>
          <w:sz w:val="24"/>
          <w:szCs w:val="24"/>
        </w:rPr>
        <w:t>» во французском языке и его варианты перевода на русский язык. Предмет исследования – контекстуальные ориентиры, позволяющие подобрать верный эквивалент местоимения в языке перевода. Цель работы – отбор наиболее значимых аспектов контекста с помощью многослойного перцептрона и генетического метода отбора признаков.</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В качестве материала исследования были отобраны 3620 пар фраз из корпуса параллельных текстов [4], в которых содержится местоимение «</w:t>
      </w:r>
      <w:r>
        <w:rPr>
          <w:rFonts w:ascii="Times New Roman" w:hAnsi="Times New Roman"/>
          <w:sz w:val="24"/>
          <w:szCs w:val="24"/>
          <w:lang w:val="fr-FR"/>
        </w:rPr>
        <w:t>on</w:t>
      </w:r>
      <w:r>
        <w:rPr>
          <w:rFonts w:ascii="Times New Roman" w:hAnsi="Times New Roman"/>
          <w:sz w:val="24"/>
          <w:szCs w:val="24"/>
        </w:rPr>
        <w:t xml:space="preserve">». Для каждого слова в отобранном материале были определены часть речи и некоторые грамматические признаки на основе алгоритма, представленного в одной из наших работ «Система правил для машинного перевода русских местоимений второго лица на французский язык» [2]. Следующим этапом было выявление способов перевода местоимения в оригинальном корпусе. По словам Е. А. Рощупкиной, «конструкция с </w:t>
      </w:r>
      <w:r>
        <w:rPr>
          <w:rFonts w:ascii="Times New Roman" w:hAnsi="Times New Roman"/>
          <w:b/>
          <w:sz w:val="24"/>
          <w:szCs w:val="24"/>
        </w:rPr>
        <w:t>on</w:t>
      </w:r>
      <w:r>
        <w:rPr>
          <w:rFonts w:ascii="Times New Roman" w:hAnsi="Times New Roman"/>
          <w:sz w:val="24"/>
          <w:szCs w:val="24"/>
        </w:rPr>
        <w:t xml:space="preserve"> соответствует в русском языке неопределенно-личной форме», а также «</w:t>
      </w:r>
      <w:r>
        <w:rPr>
          <w:rFonts w:ascii="Times New Roman" w:hAnsi="Times New Roman"/>
          <w:b/>
          <w:sz w:val="24"/>
          <w:szCs w:val="24"/>
        </w:rPr>
        <w:t>on</w:t>
      </w:r>
      <w:r>
        <w:rPr>
          <w:rFonts w:ascii="Times New Roman" w:hAnsi="Times New Roman"/>
          <w:sz w:val="24"/>
          <w:szCs w:val="24"/>
        </w:rPr>
        <w:t xml:space="preserve"> может относиться в речи к определенным лицам и иметь в зависимости от ситуаций значение любого лица» [1], что мы и взяли за основу при определении вариантов перевода местоимения. Статистические данные распределения вариантов перевода представлены в таблице 1.</w:t>
      </w:r>
    </w:p>
    <w:p>
      <w:pPr>
        <w:spacing w:beforeAutospacing="1" w:after="0" w:afterAutospacing="1" w:line="240" w:lineRule="auto"/>
        <w:ind w:firstLine="397"/>
        <w:contextualSpacing/>
        <w:rPr>
          <w:rFonts w:ascii="Times New Roman" w:hAnsi="Times New Roman"/>
          <w:i/>
          <w:sz w:val="24"/>
          <w:szCs w:val="24"/>
        </w:rPr>
      </w:pPr>
      <w:r>
        <w:rPr>
          <w:rFonts w:ascii="Times New Roman" w:hAnsi="Times New Roman"/>
          <w:i/>
          <w:sz w:val="24"/>
          <w:szCs w:val="24"/>
        </w:rPr>
        <w:t>Таблица 1. Количество переводов для каждого из вариантов</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4"/>
        <w:gridCol w:w="2322"/>
        <w:gridCol w:w="2321"/>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Глагол 3 л. ед. ч.</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837</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Мы</w:t>
            </w:r>
          </w:p>
        </w:tc>
        <w:tc>
          <w:tcPr>
            <w:tcW w:w="2215"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Он</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416</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Глагол 3 л. мн. ч.</w:t>
            </w:r>
          </w:p>
        </w:tc>
        <w:tc>
          <w:tcPr>
            <w:tcW w:w="2215"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Я</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225</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Ты</w:t>
            </w:r>
          </w:p>
        </w:tc>
        <w:tc>
          <w:tcPr>
            <w:tcW w:w="2215"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Она</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171</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Оно</w:t>
            </w:r>
          </w:p>
        </w:tc>
        <w:tc>
          <w:tcPr>
            <w:tcW w:w="2215"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Они</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149</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Неизвестно</w:t>
            </w:r>
          </w:p>
        </w:tc>
        <w:tc>
          <w:tcPr>
            <w:tcW w:w="2215"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1586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14"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Вы</w:t>
            </w:r>
          </w:p>
        </w:tc>
        <w:tc>
          <w:tcPr>
            <w:tcW w:w="2322" w:type="dxa"/>
          </w:tcPr>
          <w:p>
            <w:pPr>
              <w:spacing w:beforeAutospacing="1" w:after="0" w:afterAutospacing="1" w:line="240" w:lineRule="auto"/>
              <w:contextualSpacing/>
              <w:rPr>
                <w:rFonts w:ascii="Times New Roman" w:hAnsi="Times New Roman"/>
                <w:sz w:val="24"/>
                <w:szCs w:val="24"/>
              </w:rPr>
            </w:pPr>
            <w:r>
              <w:rPr>
                <w:rFonts w:ascii="Times New Roman" w:hAnsi="Times New Roman"/>
                <w:sz w:val="24"/>
                <w:szCs w:val="24"/>
              </w:rPr>
              <w:t>84</w:t>
            </w:r>
          </w:p>
        </w:tc>
        <w:tc>
          <w:tcPr>
            <w:tcW w:w="2321"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Всего:</w:t>
            </w:r>
          </w:p>
        </w:tc>
        <w:tc>
          <w:tcPr>
            <w:tcW w:w="2215" w:type="dxa"/>
          </w:tcPr>
          <w:p>
            <w:pPr>
              <w:spacing w:beforeAutospacing="1" w:after="0" w:afterAutospacing="1" w:line="240" w:lineRule="auto"/>
              <w:contextualSpacing/>
              <w:rPr>
                <w:rFonts w:ascii="Times New Roman" w:hAnsi="Times New Roman"/>
                <w:b/>
                <w:sz w:val="24"/>
                <w:szCs w:val="24"/>
              </w:rPr>
            </w:pPr>
            <w:r>
              <w:rPr>
                <w:rFonts w:ascii="Times New Roman" w:hAnsi="Times New Roman"/>
                <w:b/>
                <w:sz w:val="24"/>
                <w:szCs w:val="24"/>
              </w:rPr>
              <w:t>3620</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 xml:space="preserve"> «Неизвестные» переводы могут являться следствием ошибочного автоматизированного отбора пар фраз без соответствующего местоимения, либо наличия перевода с некоторым отклонением от оригинальной фразы (например, исключения фразы с данным местоимением при переводе). Данные пары фраз с неизвестным переводом были исключены из итоговой выборки.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 xml:space="preserve">Для </w:t>
      </w:r>
      <w:bookmarkStart w:id="0" w:name="_GoBack"/>
      <w:bookmarkEnd w:id="0"/>
      <w:r>
        <w:rPr>
          <w:rFonts w:ascii="Times New Roman" w:hAnsi="Times New Roman"/>
          <w:sz w:val="24"/>
          <w:szCs w:val="24"/>
        </w:rPr>
        <w:t>сравнения работы многослойного перцептрона и существующих систем машинного перевода, мы получили результаты перевода половины пар фраз корпуса популярными по результатам поисковых систем на 21.02.2021 онлайн-переводчиками: «Яндекс.Переводчик», «Google Переводчик» и «Reverso». Средняя точность перевода составила 0,29. Стоит заметить, что полученные данные не говорят об истинной точности перевода, так как у местоимения «</w:t>
      </w:r>
      <w:r>
        <w:rPr>
          <w:rFonts w:ascii="Times New Roman" w:hAnsi="Times New Roman"/>
          <w:sz w:val="24"/>
          <w:szCs w:val="24"/>
          <w:lang w:val="fr-FR"/>
        </w:rPr>
        <w:t>on</w:t>
      </w:r>
      <w:r>
        <w:rPr>
          <w:rFonts w:ascii="Times New Roman" w:hAnsi="Times New Roman"/>
          <w:sz w:val="24"/>
          <w:szCs w:val="24"/>
        </w:rPr>
        <w:t>» нет однозначного эквивалента – данные результаты необходимы для сравнения точности многослойного перцептрона при отборе ориентиров для перевода местоимения «</w:t>
      </w:r>
      <w:r>
        <w:rPr>
          <w:rFonts w:ascii="Times New Roman" w:hAnsi="Times New Roman"/>
          <w:sz w:val="24"/>
          <w:szCs w:val="24"/>
          <w:lang w:val="fr-FR"/>
        </w:rPr>
        <w:t>on</w:t>
      </w:r>
      <w:r>
        <w:rPr>
          <w:rFonts w:ascii="Times New Roman" w:hAnsi="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В качестве признаков для обучения многослойного перцептрона были выбраны характеристики окружения (в радиусе трех элементов) местоимения «</w:t>
      </w:r>
      <w:r>
        <w:rPr>
          <w:rFonts w:ascii="Times New Roman" w:hAnsi="Times New Roman"/>
          <w:sz w:val="24"/>
          <w:szCs w:val="24"/>
          <w:lang w:val="fr-FR"/>
        </w:rPr>
        <w:t>on</w:t>
      </w:r>
      <w:r>
        <w:rPr>
          <w:rFonts w:ascii="Times New Roman" w:hAnsi="Times New Roman"/>
          <w:sz w:val="24"/>
          <w:szCs w:val="24"/>
        </w:rPr>
        <w:t>», а именно: часть речи, лицо, число, а также тип предложения. Целевой признак – вариант перевода местоимения «</w:t>
      </w:r>
      <w:r>
        <w:rPr>
          <w:rFonts w:ascii="Times New Roman" w:hAnsi="Times New Roman"/>
          <w:sz w:val="24"/>
          <w:szCs w:val="24"/>
          <w:lang w:val="fr-FR"/>
        </w:rPr>
        <w:t>on</w:t>
      </w:r>
      <w:r>
        <w:rPr>
          <w:rFonts w:ascii="Times New Roman" w:hAnsi="Times New Roman"/>
          <w:sz w:val="24"/>
          <w:szCs w:val="24"/>
        </w:rPr>
        <w:t>». В результате точность многослойного перцептрона достигла 0,33. Чтобы выявить наиболее значимые ориентиры при переводе данного местоимения, мы обратились к генетическому методу отбора признаков, более подробный алгоритм которого представлен в работе «Предсказание операторов внутренней речи на основе данных ЭЭГ с помощью метода ближайших соседей» [3]. Данный алгоритм позволил повысить точность предсказания до 0,4. Значимыми для перевода местоимения «</w:t>
      </w:r>
      <w:r>
        <w:rPr>
          <w:rFonts w:ascii="Times New Roman" w:hAnsi="Times New Roman"/>
          <w:sz w:val="24"/>
          <w:szCs w:val="24"/>
          <w:lang w:val="fr-FR"/>
        </w:rPr>
        <w:t>on</w:t>
      </w:r>
      <w:r>
        <w:rPr>
          <w:rFonts w:ascii="Times New Roman" w:hAnsi="Times New Roman"/>
          <w:sz w:val="24"/>
          <w:szCs w:val="24"/>
        </w:rPr>
        <w:t>», с точки зрения модели, оказались признаки-ориентиры, представленные на рисунке 2.</w:t>
      </w:r>
    </w:p>
    <w:p>
      <w:pPr>
        <w:spacing w:beforeAutospacing="1" w:after="0" w:afterAutospacing="1" w:line="240" w:lineRule="auto"/>
        <w:ind w:firstLine="397"/>
        <w:contextualSpacing/>
        <w:rPr>
          <w:rFonts w:ascii="Times New Roman" w:hAnsi="Times New Roman"/>
          <w:i/>
          <w:sz w:val="24"/>
          <w:szCs w:val="24"/>
        </w:rPr>
      </w:pPr>
      <w:r>
        <w:rPr>
          <w:lang w:eastAsia="zh-CN"/>
        </w:rPr>
        <mc:AlternateContent>
          <mc:Choice Requires="wpg">
            <w:drawing>
              <wp:anchor distT="0" distB="0" distL="114300" distR="114300" simplePos="0" relativeHeight="251659264" behindDoc="0" locked="0" layoutInCell="1" allowOverlap="1">
                <wp:simplePos x="0" y="0"/>
                <wp:positionH relativeFrom="column">
                  <wp:posOffset>33020</wp:posOffset>
                </wp:positionH>
                <wp:positionV relativeFrom="paragraph">
                  <wp:posOffset>307975</wp:posOffset>
                </wp:positionV>
                <wp:extent cx="5686425" cy="561975"/>
                <wp:effectExtent l="0" t="0" r="0" b="0"/>
                <wp:wrapTopAndBottom/>
                <wp:docPr id="1" name="_x0000_s1043"/>
                <wp:cNvGraphicFramePr/>
                <a:graphic xmlns:a="http://schemas.openxmlformats.org/drawingml/2006/main">
                  <a:graphicData uri="http://schemas.microsoft.com/office/word/2010/wordprocessingGroup">
                    <wpg:wgp>
                      <wpg:cNvGrpSpPr/>
                      <wpg:grpSpPr>
                        <a:xfrm>
                          <a:off x="0" y="0"/>
                          <a:ext cx="5686425" cy="561974"/>
                          <a:chOff x="0" y="0"/>
                          <a:chExt cx="5686425" cy="561974"/>
                        </a:xfrm>
                      </wpg:grpSpPr>
                      <wpg:grpSp>
                        <wpg:cNvPr id="2" name="Группа 2"/>
                        <wpg:cNvGrpSpPr/>
                        <wpg:grpSpPr>
                          <a:xfrm>
                            <a:off x="0" y="323849"/>
                            <a:ext cx="5686425" cy="238124"/>
                            <a:chOff x="0" y="0"/>
                            <a:chExt cx="5686425" cy="238124"/>
                          </a:xfrm>
                        </wpg:grpSpPr>
                        <wps:wsp>
                          <wps:cNvPr id="3" name="Прямоугольник 3"/>
                          <wps:cNvSpPr/>
                          <wps:spPr bwMode="auto">
                            <a:xfrm>
                              <a:off x="0" y="0"/>
                              <a:ext cx="731741"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Число</w:t>
                                </w:r>
                              </w:p>
                              <w:p/>
                            </w:txbxContent>
                          </wps:txbx>
                          <wps:bodyPr wrap="square" upright="1"/>
                        </wps:wsp>
                        <wps:wsp>
                          <wps:cNvPr id="4" name="Прямоугольник 4"/>
                          <wps:cNvSpPr/>
                          <wps:spPr bwMode="auto">
                            <a:xfrm>
                              <a:off x="828719" y="0"/>
                              <a:ext cx="608315"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w:t>
                                </w:r>
                              </w:p>
                              <w:p/>
                            </w:txbxContent>
                          </wps:txbx>
                          <wps:bodyPr wrap="square" upright="1"/>
                        </wps:wsp>
                        <wps:wsp>
                          <wps:cNvPr id="5" name="Прямоугольник 5"/>
                          <wps:cNvSpPr/>
                          <wps:spPr bwMode="auto">
                            <a:xfrm>
                              <a:off x="1542828" y="0"/>
                              <a:ext cx="749373"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Лицо</w:t>
                                </w:r>
                              </w:p>
                              <w:p/>
                            </w:txbxContent>
                          </wps:txbx>
                          <wps:bodyPr wrap="square" upright="1"/>
                        </wps:wsp>
                        <wps:wsp>
                          <wps:cNvPr id="6" name="Прямоугольник 6"/>
                          <wps:cNvSpPr/>
                          <wps:spPr bwMode="auto">
                            <a:xfrm>
                              <a:off x="2406812" y="0"/>
                              <a:ext cx="740557" cy="238124"/>
                            </a:xfrm>
                            <a:prstGeom prst="rect">
                              <a:avLst/>
                            </a:prstGeom>
                            <a:solidFill>
                              <a:srgbClr val="FFFFFF"/>
                            </a:solidFill>
                            <a:ln>
                              <a:solidFill>
                                <a:srgbClr val="000000"/>
                              </a:solidFill>
                            </a:ln>
                          </wps:spPr>
                          <wps:txbx>
                            <w:txbxContent>
                              <w:p>
                                <w:pPr>
                                  <w:jc w:val="center"/>
                                  <w:rPr>
                                    <w:rFonts w:ascii="Times New Roman" w:hAnsi="Times New Roman"/>
                                    <w:b/>
                                    <w:lang w:val="fr-FR"/>
                                  </w:rPr>
                                </w:pPr>
                                <w:r>
                                  <w:rPr>
                                    <w:rFonts w:ascii="Times New Roman" w:hAnsi="Times New Roman"/>
                                    <w:b/>
                                    <w:lang w:val="fr-FR"/>
                                  </w:rPr>
                                  <w:t>On</w:t>
                                </w:r>
                              </w:p>
                              <w:p/>
                            </w:txbxContent>
                          </wps:txbx>
                          <wps:bodyPr wrap="square" upright="1"/>
                        </wps:wsp>
                        <wps:wsp>
                          <wps:cNvPr id="7" name="Прямоугольник 7"/>
                          <wps:cNvSpPr/>
                          <wps:spPr bwMode="auto">
                            <a:xfrm>
                              <a:off x="3270796" y="0"/>
                              <a:ext cx="705292"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Лицо</w:t>
                                </w:r>
                              </w:p>
                              <w:p/>
                            </w:txbxContent>
                          </wps:txbx>
                          <wps:bodyPr wrap="square" upright="1"/>
                        </wps:wsp>
                        <wps:wsp>
                          <wps:cNvPr id="8" name="Прямоугольник 8"/>
                          <wps:cNvSpPr/>
                          <wps:spPr bwMode="auto">
                            <a:xfrm>
                              <a:off x="4081883" y="0"/>
                              <a:ext cx="731741"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w:t>
                                </w:r>
                              </w:p>
                              <w:p/>
                            </w:txbxContent>
                          </wps:txbx>
                          <wps:bodyPr wrap="square" upright="1"/>
                        </wps:wsp>
                        <wps:wsp>
                          <wps:cNvPr id="9" name="Прямоугольник 9"/>
                          <wps:cNvSpPr/>
                          <wps:spPr bwMode="auto">
                            <a:xfrm>
                              <a:off x="4919418" y="0"/>
                              <a:ext cx="767005" cy="238124"/>
                            </a:xfrm>
                            <a:prstGeom prst="rect">
                              <a:avLst/>
                            </a:prstGeom>
                            <a:solidFill>
                              <a:srgbClr val="FFFFFF"/>
                            </a:solidFill>
                            <a:ln>
                              <a:solidFill>
                                <a:srgbClr val="000000"/>
                              </a:solidFill>
                            </a:ln>
                          </wps:spPr>
                          <wps:txbx>
                            <w:txbxContent>
                              <w:p>
                                <w:pPr>
                                  <w:jc w:val="center"/>
                                  <w:rPr>
                                    <w:rFonts w:ascii="Times New Roman" w:hAnsi="Times New Roman"/>
                                  </w:rPr>
                                </w:pPr>
                                <w:r>
                                  <w:rPr>
                                    <w:rFonts w:ascii="Times New Roman" w:hAnsi="Times New Roman"/>
                                  </w:rPr>
                                  <w:t>-</w:t>
                                </w:r>
                              </w:p>
                              <w:p/>
                            </w:txbxContent>
                          </wps:txbx>
                          <wps:bodyPr wrap="square" upright="1"/>
                        </wps:wsp>
                        <wps:wsp>
                          <wps:cNvPr id="10" name="Полилиния 10"/>
                          <wps:cNvSpPr/>
                          <wps:spPr bwMode="auto">
                            <a:xfrm flipH="1">
                              <a:off x="1425279" y="11302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s:wsp>
                          <wps:cNvPr id="11" name="Полилиния 11"/>
                          <wps:cNvSpPr/>
                          <wps:spPr bwMode="auto">
                            <a:xfrm flipH="1">
                              <a:off x="711170" y="11937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s:wsp>
                          <wps:cNvPr id="12" name="Полилиния 12"/>
                          <wps:cNvSpPr/>
                          <wps:spPr bwMode="auto">
                            <a:xfrm flipH="1">
                              <a:off x="2289263" y="11937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s:wsp>
                          <wps:cNvPr id="13" name="Полилиния 13"/>
                          <wps:cNvSpPr/>
                          <wps:spPr bwMode="auto">
                            <a:xfrm>
                              <a:off x="3147369" y="11302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s:wsp>
                          <wps:cNvPr id="14" name="Полилиния 14"/>
                          <wps:cNvSpPr/>
                          <wps:spPr bwMode="auto">
                            <a:xfrm>
                              <a:off x="3969623" y="11302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s:wsp>
                          <wps:cNvPr id="15" name="Полилиния 15"/>
                          <wps:cNvSpPr/>
                          <wps:spPr bwMode="auto">
                            <a:xfrm>
                              <a:off x="4813624" y="119379"/>
                              <a:ext cx="117548"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tailEnd type="triangle"/>
                            </a:ln>
                          </wps:spPr>
                          <wps:bodyPr rot="0">
                            <a:noAutofit/>
                          </wps:bodyPr>
                        </wps:wsp>
                      </wpg:grpSp>
                      <wps:wsp>
                        <wps:cNvPr id="16" name="Поле 16"/>
                        <wps:cNvSpPr txBox="1"/>
                        <wps:spPr bwMode="auto">
                          <a:xfrm>
                            <a:off x="279397" y="0"/>
                            <a:ext cx="5163323" cy="243839"/>
                          </a:xfrm>
                          <a:prstGeom prst="rect">
                            <a:avLst/>
                          </a:prstGeom>
                          <a:solidFill>
                            <a:srgbClr val="FFFFFF"/>
                          </a:solidFill>
                          <a:ln>
                            <a:noFill/>
                          </a:ln>
                        </wps:spPr>
                        <wps:txbx>
                          <w:txbxContent>
                            <w:p>
                              <w:pPr>
                                <w:rPr>
                                  <w:rFonts w:ascii="Times New Roman" w:hAnsi="Times New Roman"/>
                                  <w:b/>
                                </w:rPr>
                              </w:pPr>
                              <w:r>
                                <w:rPr>
                                  <w:rFonts w:ascii="Times New Roman" w:hAnsi="Times New Roman"/>
                                  <w:b/>
                                </w:rPr>
                                <w:t>1</w:t>
                              </w:r>
                              <w:r>
                                <w:rPr>
                                  <w:rFonts w:ascii="Times New Roman" w:hAnsi="Times New Roman"/>
                                  <w:b/>
                                </w:rPr>
                                <w:tab/>
                              </w:r>
                              <w:r>
                                <w:rPr>
                                  <w:rFonts w:ascii="Times New Roman" w:hAnsi="Times New Roman"/>
                                  <w:b/>
                                </w:rPr>
                                <w:t xml:space="preserve">        2</w:t>
                              </w:r>
                              <w:r>
                                <w:rPr>
                                  <w:rFonts w:ascii="Times New Roman" w:hAnsi="Times New Roman"/>
                                  <w:b/>
                                </w:rPr>
                                <w:tab/>
                              </w:r>
                              <w:r>
                                <w:rPr>
                                  <w:rFonts w:ascii="Times New Roman" w:hAnsi="Times New Roman"/>
                                  <w:b/>
                                </w:rPr>
                                <w:tab/>
                              </w:r>
                              <w:r>
                                <w:rPr>
                                  <w:rFonts w:ascii="Times New Roman" w:hAnsi="Times New Roman"/>
                                  <w:b/>
                                </w:rPr>
                                <w:t xml:space="preserve">     3</w:t>
                              </w:r>
                              <w:r>
                                <w:rPr>
                                  <w:rFonts w:ascii="Times New Roman" w:hAnsi="Times New Roman"/>
                                  <w:b/>
                                </w:rPr>
                                <w:tab/>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  4</w:t>
                              </w:r>
                              <w:r>
                                <w:rPr>
                                  <w:rFonts w:ascii="Times New Roman" w:hAnsi="Times New Roman"/>
                                  <w:b/>
                                </w:rPr>
                                <w:tab/>
                              </w:r>
                              <w:r>
                                <w:rPr>
                                  <w:rFonts w:ascii="Times New Roman" w:hAnsi="Times New Roman"/>
                                  <w:b/>
                                </w:rPr>
                                <w:t xml:space="preserve">            5</w:t>
                              </w:r>
                              <w:r>
                                <w:rPr>
                                  <w:rFonts w:ascii="Times New Roman" w:hAnsi="Times New Roman"/>
                                  <w:b/>
                                </w:rPr>
                                <w:tab/>
                              </w:r>
                              <w:r>
                                <w:rPr>
                                  <w:rFonts w:ascii="Times New Roman" w:hAnsi="Times New Roman"/>
                                  <w:b/>
                                </w:rPr>
                                <w:t xml:space="preserve">           6</w:t>
                              </w:r>
                            </w:p>
                            <w:p/>
                          </w:txbxContent>
                        </wps:txbx>
                        <wps:bodyPr wrap="square" upright="1"/>
                      </wps:wsp>
                    </wpg:wgp>
                  </a:graphicData>
                </a:graphic>
              </wp:anchor>
            </w:drawing>
          </mc:Choice>
          <mc:Fallback>
            <w:pict>
              <v:group id="_x0000_s1043" o:spid="_x0000_s1026" o:spt="203" style="position:absolute;left:0pt;margin-left:2.6pt;margin-top:24.25pt;height:44.25pt;width:447.75pt;mso-wrap-distance-bottom:0pt;mso-wrap-distance-top:0pt;z-index:251659264;mso-width-relative:page;mso-height-relative:page;" coordsize="5686425,561974" o:gfxdata="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">
                <o:lock v:ext="edit" aspectratio="f"/>
                <v:group id="_x0000_s1026" o:spid="_x0000_s1026" o:spt="203" style="position:absolute;left:0;top:323849;height:238124;width:5686425;" coordsize="5686425,23812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238124;width:73174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Число</w:t>
                          </w:r>
                        </w:p>
                        <w:p/>
                      </w:txbxContent>
                    </v:textbox>
                  </v:rect>
                  <v:rect id="_x0000_s1026" o:spid="_x0000_s1026" o:spt="1" style="position:absolute;left:828719;top:0;height:238124;width:60831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w:t>
                          </w:r>
                        </w:p>
                        <w:p/>
                      </w:txbxContent>
                    </v:textbox>
                  </v:rect>
                  <v:rect id="_x0000_s1026" o:spid="_x0000_s1026" o:spt="1" style="position:absolute;left:1542828;top:0;height:238124;width:749373;"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Лицо</w:t>
                          </w:r>
                        </w:p>
                        <w:p/>
                      </w:txbxContent>
                    </v:textbox>
                  </v:rect>
                  <v:rect id="_x0000_s1026" o:spid="_x0000_s1026" o:spt="1" style="position:absolute;left:2406812;top:0;height:238124;width:74055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ascii="Times New Roman" w:hAnsi="Times New Roman"/>
                              <w:b/>
                              <w:lang w:val="fr-FR"/>
                            </w:rPr>
                          </w:pPr>
                          <w:r>
                            <w:rPr>
                              <w:rFonts w:ascii="Times New Roman" w:hAnsi="Times New Roman"/>
                              <w:b/>
                              <w:lang w:val="fr-FR"/>
                            </w:rPr>
                            <w:t>On</w:t>
                          </w:r>
                        </w:p>
                        <w:p/>
                      </w:txbxContent>
                    </v:textbox>
                  </v:rect>
                  <v:rect id="_x0000_s1026" o:spid="_x0000_s1026" o:spt="1" style="position:absolute;left:3270796;top:0;height:238124;width:705292;"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Лицо</w:t>
                          </w:r>
                        </w:p>
                        <w:p/>
                      </w:txbxContent>
                    </v:textbox>
                  </v:rect>
                  <v:rect id="_x0000_s1026" o:spid="_x0000_s1026" o:spt="1" style="position:absolute;left:4081883;top:0;height:238124;width:73174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w:t>
                          </w:r>
                        </w:p>
                        <w:p/>
                      </w:txbxContent>
                    </v:textbox>
                  </v:rect>
                  <v:rect id="_x0000_s1026" o:spid="_x0000_s1026" o:spt="1" style="position:absolute;left:4919418;top:0;height:238124;width:76700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Times New Roman" w:hAnsi="Times New Roman"/>
                            </w:rPr>
                          </w:pPr>
                          <w:r>
                            <w:rPr>
                              <w:rFonts w:ascii="Times New Roman" w:hAnsi="Times New Roman"/>
                            </w:rPr>
                            <w:t>-</w:t>
                          </w:r>
                        </w:p>
                        <w:p/>
                      </w:txbxContent>
                    </v:textbox>
                  </v:rect>
                  <v:shape id="_x0000_s1026" o:spid="_x0000_s1026" o:spt="100" style="position:absolute;left:1425279;top:113029;flip:x;height:0;width:117548;" filled="f" stroked="t" coordsize="21600,21600" o:gfxdata="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sYl28AAAA&#10;2wAAAA8AAAAAAAAAAQAgAAAAIgAAAGRycy9kb3ducmV2LnhtbFBLAQIUABQAAAAIAIdO4kAzLwWe&#10;OwAAADkAAAAQAAAAAAAAAAEAIAAAAAsBAABkcnMvc2hhcGV4bWwueG1sUEsFBgAAAAAGAAYAWwEA&#10;ALUDAAAAAA==&#10;" path="m0,0l21600,21600e">
                    <v:fill on="f" focussize="0,0"/>
                    <v:stroke color="#000000" joinstyle="round" endarrow="block"/>
                    <v:imagedata o:title=""/>
                    <o:lock v:ext="edit" aspectratio="f"/>
                  </v:shape>
                  <v:shape id="_x0000_s1026" o:spid="_x0000_s1026" o:spt="100" style="position:absolute;left:711170;top:119379;flip:x;height:0;width:117548;" filled="f" stroked="t" coordsize="21600,21600" o:gfxdata="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oMfGugAAANsA&#10;AAAPAAAAAAAAAAEAIAAAACIAAABkcnMvZG93bnJldi54bWxQSwECFAAUAAAACACHTuJAMy8FnjsA&#10;AAA5AAAAEAAAAAAAAAABACAAAAAJAQAAZHJzL3NoYXBleG1sLnhtbFBLBQYAAAAABgAGAFsBAACz&#10;AwAAAAA=&#10;" path="m0,0l21600,21600e">
                    <v:fill on="f" focussize="0,0"/>
                    <v:stroke color="#000000" joinstyle="round" endarrow="block"/>
                    <v:imagedata o:title=""/>
                    <o:lock v:ext="edit" aspectratio="f"/>
                  </v:shape>
                  <v:shape id="_x0000_s1026" o:spid="_x0000_s1026" o:spt="100" style="position:absolute;left:2289263;top:119379;flip:x;height:0;width:117548;" filled="f" stroked="t" coordsize="21600,21600" o:gfxdata="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clmxugAAANsA&#10;AAAPAAAAAAAAAAEAIAAAACIAAABkcnMvZG93bnJldi54bWxQSwECFAAUAAAACACHTuJAMy8FnjsA&#10;AAA5AAAAEAAAAAAAAAABACAAAAAJAQAAZHJzL3NoYXBleG1sLnhtbFBLBQYAAAAABgAGAFsBAACz&#10;AwAAAAA=&#10;" path="m0,0l21600,21600e">
                    <v:fill on="f" focussize="0,0"/>
                    <v:stroke color="#000000" joinstyle="round" endarrow="block"/>
                    <v:imagedata o:title=""/>
                    <o:lock v:ext="edit" aspectratio="f"/>
                  </v:shape>
                  <v:shape id="_x0000_s1026" o:spid="_x0000_s1026" o:spt="100" style="position:absolute;left:3147369;top:113029;height:0;width:117548;" filled="f" stroked="t" coordsize="21600,21600" o:gfxdata="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UhkbsAAADb&#10;AAAADwAAAAAAAAABACAAAAAiAAAAZHJzL2Rvd25yZXYueG1sUEsBAhQAFAAAAAgAh07iQDMvBZ47&#10;AAAAOQAAABAAAAAAAAAAAQAgAAAACgEAAGRycy9zaGFwZXhtbC54bWxQSwUGAAAAAAYABgBbAQAA&#10;tAMAAAAA&#10;" path="m0,0l21600,21600e">
                    <v:fill on="f" focussize="0,0"/>
                    <v:stroke color="#000000" joinstyle="round" endarrow="block"/>
                    <v:imagedata o:title=""/>
                    <o:lock v:ext="edit" aspectratio="f"/>
                  </v:shape>
                  <v:shape id="_x0000_s1026" o:spid="_x0000_s1026" o:spt="100" style="position:absolute;left:3969623;top:113029;height:0;width:117548;" filled="f" stroked="t" coordsize="21600,21600" o:gfxdata="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y55bsAAADb&#10;AAAADwAAAAAAAAABACAAAAAiAAAAZHJzL2Rvd25yZXYueG1sUEsBAhQAFAAAAAgAh07iQDMvBZ47&#10;AAAAOQAAABAAAAAAAAAAAQAgAAAACgEAAGRycy9zaGFwZXhtbC54bWxQSwUGAAAAAAYABgBbAQAA&#10;tAMAAAAA&#10;" path="m0,0l21600,21600e">
                    <v:fill on="f" focussize="0,0"/>
                    <v:stroke color="#000000" joinstyle="round" endarrow="block"/>
                    <v:imagedata o:title=""/>
                    <o:lock v:ext="edit" aspectratio="f"/>
                  </v:shape>
                  <v:shape id="_x0000_s1026" o:spid="_x0000_s1026" o:spt="100" style="position:absolute;left:4813624;top:119379;height:0;width:117548;" filled="f" stroked="t" coordsize="21600,21600" o:gfxdata="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AcfrsAAADb&#10;AAAADwAAAAAAAAABACAAAAAiAAAAZHJzL2Rvd25yZXYueG1sUEsBAhQAFAAAAAgAh07iQDMvBZ47&#10;AAAAOQAAABAAAAAAAAAAAQAgAAAACgEAAGRycy9zaGFwZXhtbC54bWxQSwUGAAAAAAYABgBbAQAA&#10;tAMAAAAA&#10;" path="m0,0l21600,21600e">
                    <v:fill on="f" focussize="0,0"/>
                    <v:stroke color="#000000" joinstyle="round" endarrow="block"/>
                    <v:imagedata o:title=""/>
                    <o:lock v:ext="edit" aspectratio="f"/>
                  </v:shape>
                </v:group>
                <v:shape id="Поле 16" o:spid="_x0000_s1026" o:spt="202" type="#_x0000_t202" style="position:absolute;left:279397;top:0;height:243839;width:5163323;"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b/>
                          </w:rPr>
                        </w:pPr>
                        <w:r>
                          <w:rPr>
                            <w:rFonts w:ascii="Times New Roman" w:hAnsi="Times New Roman"/>
                            <w:b/>
                          </w:rPr>
                          <w:t>1</w:t>
                        </w:r>
                        <w:r>
                          <w:rPr>
                            <w:rFonts w:ascii="Times New Roman" w:hAnsi="Times New Roman"/>
                            <w:b/>
                          </w:rPr>
                          <w:tab/>
                        </w:r>
                        <w:r>
                          <w:rPr>
                            <w:rFonts w:ascii="Times New Roman" w:hAnsi="Times New Roman"/>
                            <w:b/>
                          </w:rPr>
                          <w:t xml:space="preserve">        2</w:t>
                        </w:r>
                        <w:r>
                          <w:rPr>
                            <w:rFonts w:ascii="Times New Roman" w:hAnsi="Times New Roman"/>
                            <w:b/>
                          </w:rPr>
                          <w:tab/>
                        </w:r>
                        <w:r>
                          <w:rPr>
                            <w:rFonts w:ascii="Times New Roman" w:hAnsi="Times New Roman"/>
                            <w:b/>
                          </w:rPr>
                          <w:tab/>
                        </w:r>
                        <w:r>
                          <w:rPr>
                            <w:rFonts w:ascii="Times New Roman" w:hAnsi="Times New Roman"/>
                            <w:b/>
                          </w:rPr>
                          <w:t xml:space="preserve">     3</w:t>
                        </w:r>
                        <w:r>
                          <w:rPr>
                            <w:rFonts w:ascii="Times New Roman" w:hAnsi="Times New Roman"/>
                            <w:b/>
                          </w:rPr>
                          <w:tab/>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  4</w:t>
                        </w:r>
                        <w:r>
                          <w:rPr>
                            <w:rFonts w:ascii="Times New Roman" w:hAnsi="Times New Roman"/>
                            <w:b/>
                          </w:rPr>
                          <w:tab/>
                        </w:r>
                        <w:r>
                          <w:rPr>
                            <w:rFonts w:ascii="Times New Roman" w:hAnsi="Times New Roman"/>
                            <w:b/>
                          </w:rPr>
                          <w:t xml:space="preserve">            5</w:t>
                        </w:r>
                        <w:r>
                          <w:rPr>
                            <w:rFonts w:ascii="Times New Roman" w:hAnsi="Times New Roman"/>
                            <w:b/>
                          </w:rPr>
                          <w:tab/>
                        </w:r>
                        <w:r>
                          <w:rPr>
                            <w:rFonts w:ascii="Times New Roman" w:hAnsi="Times New Roman"/>
                            <w:b/>
                          </w:rPr>
                          <w:t xml:space="preserve">           6</w:t>
                        </w:r>
                      </w:p>
                      <w:p/>
                    </w:txbxContent>
                  </v:textbox>
                </v:shape>
                <w10:wrap type="topAndBottom"/>
              </v:group>
            </w:pict>
          </mc:Fallback>
        </mc:AlternateContent>
      </w:r>
      <w:r>
        <w:rPr>
          <w:rFonts w:ascii="Times New Roman" w:hAnsi="Times New Roman"/>
          <w:i/>
          <w:sz w:val="24"/>
          <w:szCs w:val="24"/>
        </w:rPr>
        <w:t>Рисунок 2. Отобранные признаки-ориентиры для перевода местоимения «</w:t>
      </w:r>
      <w:r>
        <w:rPr>
          <w:rFonts w:ascii="Times New Roman" w:hAnsi="Times New Roman"/>
          <w:i/>
          <w:sz w:val="24"/>
          <w:szCs w:val="24"/>
          <w:lang w:val="fr-FR"/>
        </w:rPr>
        <w:t>on</w:t>
      </w:r>
      <w:r>
        <w:rPr>
          <w:rFonts w:ascii="Times New Roman" w:hAnsi="Times New Roman"/>
          <w:i/>
          <w:sz w:val="24"/>
          <w:szCs w:val="24"/>
        </w:rPr>
        <w:t>»</w:t>
      </w:r>
    </w:p>
    <w:p>
      <w:pPr>
        <w:spacing w:beforeAutospacing="1" w:after="0" w:afterAutospacing="1" w:line="240" w:lineRule="auto"/>
        <w:contextualSpacing/>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r>
        <w:rPr>
          <w:rFonts w:ascii="Times New Roman" w:hAnsi="Times New Roman"/>
          <w:sz w:val="24"/>
          <w:szCs w:val="24"/>
        </w:rPr>
        <w:t>Мы можем прийти к выводу, что большую роль при выборе способа перевода местоимения «</w:t>
      </w:r>
      <w:r>
        <w:rPr>
          <w:rFonts w:ascii="Times New Roman" w:hAnsi="Times New Roman"/>
          <w:sz w:val="24"/>
          <w:szCs w:val="24"/>
          <w:lang w:val="fr-FR"/>
        </w:rPr>
        <w:t>on</w:t>
      </w:r>
      <w:r>
        <w:rPr>
          <w:rFonts w:ascii="Times New Roman" w:hAnsi="Times New Roman"/>
          <w:sz w:val="24"/>
          <w:szCs w:val="24"/>
        </w:rPr>
        <w:t>» играет лицо элемента, стоящего до или после местоимения. Так как с местоимением «</w:t>
      </w:r>
      <w:r>
        <w:rPr>
          <w:rFonts w:ascii="Times New Roman" w:hAnsi="Times New Roman"/>
          <w:sz w:val="24"/>
          <w:szCs w:val="24"/>
          <w:lang w:val="fr-FR"/>
        </w:rPr>
        <w:t>on</w:t>
      </w:r>
      <w:r>
        <w:rPr>
          <w:rFonts w:ascii="Times New Roman" w:hAnsi="Times New Roman"/>
          <w:sz w:val="24"/>
          <w:szCs w:val="24"/>
        </w:rPr>
        <w:t>» глагол употребляется в форме третьего лица единственного числа, вероятно, что модель ориентировалась на лицо местоимения, играющего роль дополнения, или на косвенное наличие инверсии. Примечательным является включение такого признака, как число первого элемента. Чаще всего на месте второго элемента находился знак пунктуации, а потому первый элемент может являться референтом местоимения «</w:t>
      </w:r>
      <w:r>
        <w:rPr>
          <w:rFonts w:ascii="Times New Roman" w:hAnsi="Times New Roman"/>
          <w:sz w:val="24"/>
          <w:szCs w:val="24"/>
          <w:lang w:val="fr-FR"/>
        </w:rPr>
        <w:t>on</w:t>
      </w:r>
      <w:r>
        <w:rPr>
          <w:rFonts w:ascii="Times New Roman" w:hAnsi="Times New Roman"/>
          <w:sz w:val="24"/>
          <w:szCs w:val="24"/>
        </w:rPr>
        <w:t>», что обосновывает необходимость акцентирования на нем внимания при выборе способа перевода. Таким образом, выявленные признаки могут во многом способствовать усовершенствованию систем машинного перевода при интерпретации местоимения «</w:t>
      </w:r>
      <w:r>
        <w:rPr>
          <w:rFonts w:ascii="Times New Roman" w:hAnsi="Times New Roman"/>
          <w:sz w:val="24"/>
          <w:szCs w:val="24"/>
          <w:lang w:val="fr-FR"/>
        </w:rPr>
        <w:t>on</w:t>
      </w:r>
      <w:r>
        <w:rPr>
          <w:rFonts w:ascii="Times New Roman" w:hAnsi="Times New Roman"/>
          <w:sz w:val="24"/>
          <w:szCs w:val="24"/>
        </w:rPr>
        <w:t>», а выработанный алгоритм может в перспективе использоваться для анализа признаков при переводе иных сложных лексических и грамматических явлений. Более того, представленные данные могут применяться и при «ручном» переводе многофункционального местоимения «</w:t>
      </w:r>
      <w:r>
        <w:rPr>
          <w:rFonts w:ascii="Times New Roman" w:hAnsi="Times New Roman"/>
          <w:sz w:val="24"/>
          <w:szCs w:val="24"/>
          <w:lang w:val="fr-FR"/>
        </w:rPr>
        <w:t>on</w:t>
      </w:r>
      <w:r>
        <w:rPr>
          <w:rFonts w:ascii="Times New Roman" w:hAnsi="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397"/>
        <w:contextualSpacing/>
        <w:jc w:val="both"/>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0"/>
        <w:contextualSpacing/>
        <w:jc w:val="center"/>
        <w:textAlignment w:val="auto"/>
        <w:rPr>
          <w:rFonts w:ascii="Times New Roman" w:hAnsi="Times New Roman"/>
          <w:b/>
          <w:sz w:val="24"/>
          <w:szCs w:val="24"/>
        </w:rPr>
      </w:pPr>
      <w:r>
        <w:rPr>
          <w:rFonts w:ascii="Times New Roman" w:hAnsi="Times New Roman"/>
          <w:b/>
          <w:sz w:val="24"/>
          <w:szCs w:val="24"/>
        </w:rPr>
        <w:t>Литература</w:t>
      </w:r>
    </w:p>
    <w:p>
      <w:pPr>
        <w:pStyle w:val="43"/>
        <w:numPr>
          <w:ilvl w:val="0"/>
          <w:numId w:val="1"/>
        </w:numPr>
        <w:spacing w:after="0" w:line="240" w:lineRule="auto"/>
        <w:ind w:left="757"/>
        <w:jc w:val="both"/>
        <w:rPr>
          <w:rFonts w:ascii="Times New Roman" w:hAnsi="Times New Roman"/>
          <w:sz w:val="24"/>
          <w:szCs w:val="24"/>
        </w:rPr>
      </w:pPr>
      <w:r>
        <w:rPr>
          <w:rFonts w:ascii="Times New Roman" w:hAnsi="Times New Roman"/>
          <w:sz w:val="24"/>
          <w:szCs w:val="24"/>
        </w:rPr>
        <w:t>Рощупкина Е.А. Краткий справочник по грамматике французского языка. / Е.А. Рощупкина - М.: Высшая школа, 1990. 239 с.</w:t>
      </w:r>
    </w:p>
    <w:p>
      <w:pPr>
        <w:pStyle w:val="43"/>
        <w:numPr>
          <w:ilvl w:val="0"/>
          <w:numId w:val="1"/>
        </w:numPr>
        <w:spacing w:after="0" w:line="240" w:lineRule="auto"/>
        <w:ind w:left="757"/>
        <w:jc w:val="both"/>
        <w:rPr>
          <w:rFonts w:ascii="Times New Roman" w:hAnsi="Times New Roman"/>
          <w:sz w:val="24"/>
          <w:szCs w:val="24"/>
        </w:rPr>
      </w:pPr>
      <w:r>
        <w:rPr>
          <w:rFonts w:ascii="Times New Roman" w:hAnsi="Times New Roman"/>
          <w:sz w:val="24"/>
          <w:szCs w:val="24"/>
        </w:rPr>
        <w:t>Шлычкова Е.О. Система правил для машинного перевода русских местоимений второго лица на французский язык / Е.О. Шлычкова // Материалы Международного молодежного научного форума «ЛОМОНОСОВ-2023». - 2023. URL: https://lomonosov-msu.ru/archive/Lomonosov_2023/data/section_38_28603.htm (дата обращения: 11.08.2023)</w:t>
      </w:r>
    </w:p>
    <w:p>
      <w:pPr>
        <w:pStyle w:val="43"/>
        <w:numPr>
          <w:ilvl w:val="0"/>
          <w:numId w:val="1"/>
        </w:numPr>
        <w:spacing w:after="0" w:line="240" w:lineRule="auto"/>
        <w:ind w:left="757"/>
        <w:jc w:val="both"/>
        <w:rPr>
          <w:rFonts w:ascii="Times New Roman" w:hAnsi="Times New Roman"/>
          <w:sz w:val="24"/>
          <w:szCs w:val="24"/>
        </w:rPr>
      </w:pPr>
      <w:r>
        <w:rPr>
          <w:rFonts w:ascii="Times New Roman" w:hAnsi="Times New Roman"/>
          <w:sz w:val="24"/>
          <w:szCs w:val="24"/>
        </w:rPr>
        <w:t>Шлычкова Е.О. Предсказание операторов внутренней речи на основе данных ЭЭГ с помощью метода ближайших соседей / Е.О. Шлычкова, А.Н. Шевляков // Математическое и информационное моделирование : материалы Всероссийской конференции молодых ученых. - 2023. - С. 116-124.</w:t>
      </w:r>
    </w:p>
    <w:p>
      <w:pPr>
        <w:pStyle w:val="43"/>
        <w:numPr>
          <w:ilvl w:val="0"/>
          <w:numId w:val="1"/>
        </w:numPr>
        <w:spacing w:after="0" w:line="240" w:lineRule="auto"/>
        <w:ind w:left="757"/>
        <w:jc w:val="both"/>
        <w:rPr>
          <w:rFonts w:ascii="Times New Roman" w:hAnsi="Times New Roman"/>
          <w:sz w:val="24"/>
          <w:szCs w:val="24"/>
        </w:rPr>
      </w:pPr>
      <w:r>
        <w:rPr>
          <w:rFonts w:ascii="Times New Roman" w:hAnsi="Times New Roman"/>
          <w:sz w:val="24"/>
          <w:szCs w:val="24"/>
        </w:rPr>
        <w:t>Параллельные тексты на французском и русском языках: http://lingvo.asu.ru/france/texts_fr.html</w:t>
      </w:r>
    </w:p>
    <w:sectPr>
      <w:pgSz w:w="11906" w:h="16838"/>
      <w:pgMar w:top="1134" w:right="1361" w:bottom="1134" w:left="1361" w:header="709" w:footer="709"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859F8"/>
    <w:multiLevelType w:val="multilevel"/>
    <w:tmpl w:val="2CA859F8"/>
    <w:lvl w:ilvl="0" w:tentative="0">
      <w:start w:val="1"/>
      <w:numFmt w:val="decimal"/>
      <w:suff w:val="space"/>
      <w:lvlText w:val="%1."/>
      <w:lvlJc w:val="left"/>
      <w:pPr>
        <w:ind w:left="1069" w:hanging="360"/>
      </w:pPr>
    </w:lvl>
    <w:lvl w:ilvl="1" w:tentative="0">
      <w:start w:val="1"/>
      <w:numFmt w:val="lowerLetter"/>
      <w:suff w:val="space"/>
      <w:lvlText w:val="%2."/>
      <w:lvlJc w:val="left"/>
      <w:pPr>
        <w:ind w:left="1789" w:hanging="360"/>
      </w:pPr>
    </w:lvl>
    <w:lvl w:ilvl="2" w:tentative="0">
      <w:start w:val="1"/>
      <w:numFmt w:val="lowerRoman"/>
      <w:suff w:val="space"/>
      <w:lvlText w:val="%3."/>
      <w:lvlJc w:val="right"/>
      <w:pPr>
        <w:ind w:left="2509" w:hanging="180"/>
      </w:pPr>
    </w:lvl>
    <w:lvl w:ilvl="3" w:tentative="0">
      <w:start w:val="1"/>
      <w:numFmt w:val="decimal"/>
      <w:suff w:val="space"/>
      <w:lvlText w:val="%4."/>
      <w:lvlJc w:val="left"/>
      <w:pPr>
        <w:ind w:left="3229" w:hanging="360"/>
      </w:pPr>
    </w:lvl>
    <w:lvl w:ilvl="4" w:tentative="0">
      <w:start w:val="1"/>
      <w:numFmt w:val="lowerLetter"/>
      <w:suff w:val="space"/>
      <w:lvlText w:val="%5."/>
      <w:lvlJc w:val="left"/>
      <w:pPr>
        <w:ind w:left="3949" w:hanging="360"/>
      </w:pPr>
    </w:lvl>
    <w:lvl w:ilvl="5" w:tentative="0">
      <w:start w:val="1"/>
      <w:numFmt w:val="lowerRoman"/>
      <w:suff w:val="space"/>
      <w:lvlText w:val="%6."/>
      <w:lvlJc w:val="right"/>
      <w:pPr>
        <w:ind w:left="4669" w:hanging="180"/>
      </w:pPr>
    </w:lvl>
    <w:lvl w:ilvl="6" w:tentative="0">
      <w:start w:val="1"/>
      <w:numFmt w:val="decimal"/>
      <w:suff w:val="space"/>
      <w:lvlText w:val="%7."/>
      <w:lvlJc w:val="left"/>
      <w:pPr>
        <w:ind w:left="5389" w:hanging="360"/>
      </w:pPr>
    </w:lvl>
    <w:lvl w:ilvl="7" w:tentative="0">
      <w:start w:val="1"/>
      <w:numFmt w:val="lowerLetter"/>
      <w:suff w:val="space"/>
      <w:lvlText w:val="%8."/>
      <w:lvlJc w:val="left"/>
      <w:pPr>
        <w:ind w:left="6109" w:hanging="360"/>
      </w:pPr>
    </w:lvl>
    <w:lvl w:ilvl="8" w:tentative="0">
      <w:start w:val="1"/>
      <w:numFmt w:val="lowerRoman"/>
      <w:suff w:val="space"/>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7C"/>
    <w:rsid w:val="00502054"/>
    <w:rsid w:val="00BB6E7C"/>
    <w:rsid w:val="00C45F04"/>
    <w:rsid w:val="00EE6932"/>
    <w:rsid w:val="33B833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563C1"/>
      <w:u w:val="single"/>
    </w:rPr>
  </w:style>
  <w:style w:type="paragraph" w:styleId="16">
    <w:name w:val="endnote text"/>
    <w:basedOn w:val="1"/>
    <w:link w:val="180"/>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footnote text"/>
    <w:basedOn w:val="1"/>
    <w:link w:val="179"/>
    <w:semiHidden/>
    <w:unhideWhenUsed/>
    <w:uiPriority w:val="99"/>
    <w:pPr>
      <w:spacing w:after="40" w:line="240" w:lineRule="auto"/>
    </w:pPr>
    <w:rPr>
      <w:sz w:val="18"/>
    </w:rPr>
  </w:style>
  <w:style w:type="paragraph" w:styleId="19">
    <w:name w:val="toc 8"/>
    <w:basedOn w:val="1"/>
    <w:next w:val="1"/>
    <w:unhideWhenUsed/>
    <w:uiPriority w:val="39"/>
    <w:pPr>
      <w:spacing w:after="57"/>
      <w:ind w:left="1984"/>
    </w:pPr>
  </w:style>
  <w:style w:type="paragraph" w:styleId="20">
    <w:name w:val="header"/>
    <w:basedOn w:val="1"/>
    <w:link w:val="51"/>
    <w:unhideWhenUsed/>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pPr>
  </w:style>
  <w:style w:type="paragraph" w:styleId="22">
    <w:name w:val="toc 7"/>
    <w:basedOn w:val="1"/>
    <w:next w:val="1"/>
    <w:unhideWhenUsed/>
    <w:uiPriority w:val="39"/>
    <w:pPr>
      <w:spacing w:after="57"/>
      <w:ind w:left="1701"/>
    </w:pPr>
  </w:style>
  <w:style w:type="paragraph" w:styleId="23">
    <w:name w:val="toc 1"/>
    <w:basedOn w:val="1"/>
    <w:next w:val="1"/>
    <w:unhideWhenUsed/>
    <w:uiPriority w:val="39"/>
    <w:pPr>
      <w:spacing w:after="57"/>
    </w:pPr>
  </w:style>
  <w:style w:type="paragraph" w:styleId="24">
    <w:name w:val="toc 6"/>
    <w:basedOn w:val="1"/>
    <w:next w:val="1"/>
    <w:unhideWhenUsed/>
    <w:uiPriority w:val="39"/>
    <w:pPr>
      <w:spacing w:after="57"/>
      <w:ind w:left="1417"/>
    </w:pPr>
  </w:style>
  <w:style w:type="paragraph" w:styleId="25">
    <w:name w:val="table of figures"/>
    <w:basedOn w:val="1"/>
    <w:next w:val="1"/>
    <w:unhideWhenUsed/>
    <w:uiPriority w:val="99"/>
    <w:pPr>
      <w:spacing w:after="0"/>
    </w:pPr>
  </w:style>
  <w:style w:type="paragraph" w:styleId="26">
    <w:name w:val="toc 3"/>
    <w:basedOn w:val="1"/>
    <w:next w:val="1"/>
    <w:unhideWhenUsed/>
    <w:uiPriority w:val="39"/>
    <w:pPr>
      <w:spacing w:after="57"/>
      <w:ind w:left="567"/>
    </w:pPr>
  </w:style>
  <w:style w:type="paragraph" w:styleId="27">
    <w:name w:val="toc 2"/>
    <w:basedOn w:val="1"/>
    <w:next w:val="1"/>
    <w:unhideWhenUsed/>
    <w:uiPriority w:val="39"/>
    <w:pPr>
      <w:spacing w:after="57"/>
      <w:ind w:left="283"/>
    </w:pPr>
  </w:style>
  <w:style w:type="paragraph" w:styleId="28">
    <w:name w:val="toc 4"/>
    <w:basedOn w:val="1"/>
    <w:next w:val="1"/>
    <w:unhideWhenUsed/>
    <w:uiPriority w:val="39"/>
    <w:pPr>
      <w:spacing w:after="57"/>
      <w:ind w:left="850"/>
    </w:pPr>
  </w:style>
  <w:style w:type="paragraph" w:styleId="29">
    <w:name w:val="toc 5"/>
    <w:basedOn w:val="1"/>
    <w:next w:val="1"/>
    <w:unhideWhenUsed/>
    <w:uiPriority w:val="39"/>
    <w:pPr>
      <w:spacing w:after="57"/>
      <w:ind w:left="1134"/>
    </w:pPr>
  </w:style>
  <w:style w:type="paragraph" w:styleId="30">
    <w:name w:val="Title"/>
    <w:basedOn w:val="1"/>
    <w:next w:val="1"/>
    <w:link w:val="45"/>
    <w:qFormat/>
    <w:uiPriority w:val="10"/>
    <w:pPr>
      <w:spacing w:before="300" w:after="200"/>
      <w:contextualSpacing/>
    </w:pPr>
    <w:rPr>
      <w:sz w:val="48"/>
      <w:szCs w:val="48"/>
    </w:rPr>
  </w:style>
  <w:style w:type="paragraph" w:styleId="31">
    <w:name w:val="footer"/>
    <w:basedOn w:val="1"/>
    <w:link w:val="53"/>
    <w:unhideWhenUsed/>
    <w:uiPriority w:val="99"/>
    <w:pPr>
      <w:tabs>
        <w:tab w:val="center" w:pos="7143"/>
        <w:tab w:val="right" w:pos="14287"/>
      </w:tabs>
      <w:spacing w:after="0" w:line="240" w:lineRule="auto"/>
    </w:pPr>
  </w:style>
  <w:style w:type="paragraph" w:styleId="32">
    <w:name w:val="Subtitle"/>
    <w:basedOn w:val="1"/>
    <w:next w:val="1"/>
    <w:link w:val="46"/>
    <w:qFormat/>
    <w:uiPriority w:val="11"/>
    <w:pPr>
      <w:spacing w:before="200" w:after="200"/>
    </w:pPr>
    <w:rPr>
      <w:sz w:val="24"/>
      <w:szCs w:val="24"/>
    </w:rPr>
  </w:style>
  <w:style w:type="table" w:styleId="3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Заголовок 1 Знак"/>
    <w:link w:val="2"/>
    <w:uiPriority w:val="9"/>
    <w:rPr>
      <w:rFonts w:ascii="Arial" w:hAnsi="Arial" w:eastAsia="Arial" w:cs="Arial"/>
      <w:sz w:val="40"/>
      <w:szCs w:val="40"/>
    </w:rPr>
  </w:style>
  <w:style w:type="character" w:customStyle="1" w:styleId="35">
    <w:name w:val="Заголовок 2 Знак"/>
    <w:link w:val="3"/>
    <w:autoRedefine/>
    <w:qFormat/>
    <w:uiPriority w:val="9"/>
    <w:rPr>
      <w:rFonts w:ascii="Arial" w:hAnsi="Arial" w:eastAsia="Arial" w:cs="Arial"/>
      <w:sz w:val="34"/>
    </w:rPr>
  </w:style>
  <w:style w:type="character" w:customStyle="1" w:styleId="36">
    <w:name w:val="Заголовок 3 Знак"/>
    <w:link w:val="4"/>
    <w:uiPriority w:val="9"/>
    <w:rPr>
      <w:rFonts w:ascii="Arial" w:hAnsi="Arial" w:eastAsia="Arial" w:cs="Arial"/>
      <w:sz w:val="30"/>
      <w:szCs w:val="30"/>
    </w:rPr>
  </w:style>
  <w:style w:type="character" w:customStyle="1" w:styleId="37">
    <w:name w:val="Заголовок 4 Знак"/>
    <w:link w:val="5"/>
    <w:uiPriority w:val="9"/>
    <w:rPr>
      <w:rFonts w:ascii="Arial" w:hAnsi="Arial" w:eastAsia="Arial" w:cs="Arial"/>
      <w:b/>
      <w:bCs/>
      <w:sz w:val="26"/>
      <w:szCs w:val="26"/>
    </w:rPr>
  </w:style>
  <w:style w:type="character" w:customStyle="1" w:styleId="38">
    <w:name w:val="Заголовок 5 Знак"/>
    <w:link w:val="6"/>
    <w:qFormat/>
    <w:uiPriority w:val="9"/>
    <w:rPr>
      <w:rFonts w:ascii="Arial" w:hAnsi="Arial" w:eastAsia="Arial" w:cs="Arial"/>
      <w:b/>
      <w:bCs/>
      <w:sz w:val="24"/>
      <w:szCs w:val="24"/>
    </w:rPr>
  </w:style>
  <w:style w:type="character" w:customStyle="1" w:styleId="39">
    <w:name w:val="Заголовок 6 Знак"/>
    <w:link w:val="7"/>
    <w:autoRedefine/>
    <w:uiPriority w:val="9"/>
    <w:rPr>
      <w:rFonts w:ascii="Arial" w:hAnsi="Arial" w:eastAsia="Arial" w:cs="Arial"/>
      <w:b/>
      <w:bCs/>
      <w:sz w:val="22"/>
      <w:szCs w:val="22"/>
    </w:rPr>
  </w:style>
  <w:style w:type="character" w:customStyle="1" w:styleId="40">
    <w:name w:val="Заголовок 7 Знак"/>
    <w:link w:val="8"/>
    <w:uiPriority w:val="9"/>
    <w:rPr>
      <w:rFonts w:ascii="Arial" w:hAnsi="Arial" w:eastAsia="Arial" w:cs="Arial"/>
      <w:b/>
      <w:bCs/>
      <w:i/>
      <w:iCs/>
      <w:sz w:val="22"/>
      <w:szCs w:val="22"/>
    </w:rPr>
  </w:style>
  <w:style w:type="character" w:customStyle="1" w:styleId="41">
    <w:name w:val="Заголовок 8 Знак"/>
    <w:link w:val="9"/>
    <w:uiPriority w:val="9"/>
    <w:rPr>
      <w:rFonts w:ascii="Arial" w:hAnsi="Arial" w:eastAsia="Arial" w:cs="Arial"/>
      <w:i/>
      <w:iCs/>
      <w:sz w:val="22"/>
      <w:szCs w:val="22"/>
    </w:rPr>
  </w:style>
  <w:style w:type="character" w:customStyle="1" w:styleId="42">
    <w:name w:val="Заголовок 9 Знак"/>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rPr>
      <w:rFonts w:ascii="Calibri" w:hAnsi="Calibri" w:eastAsia="Calibri" w:cs="Times New Roman"/>
      <w:lang w:val="ru-RU" w:eastAsia="zh-CN" w:bidi="ar-SA"/>
    </w:rPr>
  </w:style>
  <w:style w:type="character" w:customStyle="1" w:styleId="45">
    <w:name w:val="Название Знак"/>
    <w:link w:val="30"/>
    <w:uiPriority w:val="10"/>
    <w:rPr>
      <w:sz w:val="48"/>
      <w:szCs w:val="48"/>
    </w:rPr>
  </w:style>
  <w:style w:type="character" w:customStyle="1" w:styleId="46">
    <w:name w:val="Подзаголовок Знак"/>
    <w:link w:val="32"/>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Цитата 2 Знак"/>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Выделенная цитата Знак"/>
    <w:link w:val="49"/>
    <w:autoRedefine/>
    <w:uiPriority w:val="30"/>
    <w:rPr>
      <w:i/>
    </w:rPr>
  </w:style>
  <w:style w:type="character" w:customStyle="1" w:styleId="51">
    <w:name w:val="Верхний колонтитул Знак"/>
    <w:link w:val="20"/>
    <w:uiPriority w:val="99"/>
  </w:style>
  <w:style w:type="character" w:customStyle="1" w:styleId="52">
    <w:name w:val="Footer Char"/>
    <w:uiPriority w:val="99"/>
  </w:style>
  <w:style w:type="character" w:customStyle="1" w:styleId="53">
    <w:name w:val="Нижний колонтитул Знак"/>
    <w:link w:val="31"/>
    <w:autoRedefine/>
    <w:uiPriority w:val="99"/>
  </w:style>
  <w:style w:type="table" w:customStyle="1" w:styleId="54">
    <w:name w:val="Table Grid Ligh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autoRedefine/>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autoRedefine/>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autoRedefine/>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autoRedefine/>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autoRedefine/>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autoRedefine/>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autoRedefine/>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autoRedefine/>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autoRedefine/>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autoRedefine/>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autoRedefine/>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autoRedefine/>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autoRedefine/>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autoRedefine/>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autoRedefine/>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autoRedefine/>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autoRedefine/>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autoRedefine/>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autoRedefine/>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autoRedefine/>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autoRedefine/>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autoRedefine/>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autoRedefine/>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autoRedefine/>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autoRedefine/>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autoRedefine/>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autoRedefine/>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autoRedefine/>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autoRedefine/>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autoRedefine/>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autoRedefine/>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autoRedefine/>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autoRedefine/>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autoRedefine/>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autoRedefine/>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autoRedefine/>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autoRedefine/>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autoRedefine/>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Текст сноски Знак"/>
    <w:link w:val="18"/>
    <w:uiPriority w:val="99"/>
    <w:rPr>
      <w:sz w:val="18"/>
    </w:rPr>
  </w:style>
  <w:style w:type="character" w:customStyle="1" w:styleId="180">
    <w:name w:val="Текст концевой сноски Знак"/>
    <w:link w:val="16"/>
    <w:uiPriority w:val="99"/>
    <w:rPr>
      <w:sz w:val="20"/>
    </w:rPr>
  </w:style>
  <w:style w:type="paragraph" w:customStyle="1" w:styleId="181">
    <w:name w:val="TOC Heading"/>
    <w:unhideWhenUsed/>
    <w:uiPriority w:val="39"/>
    <w:rPr>
      <w:rFonts w:ascii="Calibri" w:hAnsi="Calibri" w:eastAsia="Calibri" w:cs="Times New Roman"/>
      <w:lang w:val="ru-RU"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4938</Characters>
  <Lines>41</Lines>
  <Paragraphs>11</Paragraphs>
  <TotalTime>3</TotalTime>
  <ScaleCrop>false</ScaleCrop>
  <LinksUpToDate>false</LinksUpToDate>
  <CharactersWithSpaces>5793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2024-02-02T09:47:00Z</dcterms:created>
  <dc:creator>xxx</dc:creator>
  <cp:lastModifiedBy>Елена Мешкова</cp:lastModifiedBy>
  <dcterms:modified xsi:type="dcterms:W3CDTF">2024-05-01T21:00:17Z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98EB7E16279446A88238AE67E476C98B_13</vt:lpwstr>
  </property>
</Properties>
</file>