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092"/>
        </w:tabs>
        <w:spacing w:after="0" w:line="240" w:lineRule="auto"/>
        <w:ind w:left="-1361" w:right="-1306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>
      <w:pPr>
        <w:tabs>
          <w:tab w:val="left" w:pos="409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Российские персоналии в «Британской энциклопедии»</w:t>
      </w:r>
    </w:p>
    <w:p>
      <w:pPr>
        <w:tabs>
          <w:tab w:val="left" w:pos="409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Айсен Яков Дмитриевич</w:t>
      </w:r>
    </w:p>
    <w:p>
      <w:pPr>
        <w:tabs>
          <w:tab w:val="left" w:pos="4092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Аспирант</w:t>
      </w:r>
    </w:p>
    <w:p>
      <w:pPr>
        <w:tabs>
          <w:tab w:val="left" w:pos="4092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 Ломоносова,</w:t>
      </w:r>
    </w:p>
    <w:p>
      <w:pPr>
        <w:tabs>
          <w:tab w:val="left" w:pos="4092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Высшая школа перевода (факультет), Москва, Россия</w:t>
      </w:r>
    </w:p>
    <w:p>
      <w:pPr>
        <w:tabs>
          <w:tab w:val="left" w:pos="4092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>E-mail: aysen567@mail.ru</w:t>
      </w:r>
    </w:p>
    <w:p>
      <w:pPr>
        <w:keepNext w:val="0"/>
        <w:keepLines w:val="0"/>
        <w:pageBreakBefore w:val="0"/>
        <w:widowControl/>
        <w:tabs>
          <w:tab w:val="left" w:pos="409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165" w:firstLineChars="69"/>
        <w:jc w:val="both"/>
        <w:textAlignment w:val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Доклад посвящен персоналиям выдающихся деятелей Российской империи, опубликованным в первых 11 томах 9-го издания </w:t>
      </w:r>
      <w:r>
        <w:rPr>
          <w:rFonts w:ascii="Times New Roman" w:hAnsi="Times New Roman" w:cs="Times New Roman"/>
          <w:sz w:val="24"/>
          <w:szCs w:val="24"/>
        </w:rPr>
        <w:t xml:space="preserve">«Британской энциклопедии» [1], которая к началу выхода этой версии в 1875 г. успела пройти более чем вековой путь становления от первого трехтомника компиляционного типа, рассчитанного главным образом на национального читателя, до многотомного свода знаний, пользовавшегося авторитетом во всем мире [2], в том числе и в России. Как известно, материалы о жизни выдающихся личностей являются важной частью энциклопедического издания, а само включение описания жизни и деятельность того или иного человека в энциклопедию или энциклопедический словарь свидетельствует о том месте, которое, по мнению составителей данного издания, этот человек занимает в истории своей страны и мировой истории. </w:t>
      </w:r>
      <w:r>
        <w:rPr>
          <w:rFonts w:ascii="Times New Roman" w:hAnsi="Times New Roman" w:cs="Times New Roman"/>
          <w:iCs/>
          <w:sz w:val="24"/>
          <w:szCs w:val="24"/>
        </w:rPr>
        <w:t>Об этом же свидетельствует тип статьи, посвященной этому человеку.</w:t>
      </w:r>
    </w:p>
    <w:p>
      <w:pPr>
        <w:keepNext w:val="0"/>
        <w:keepLines w:val="0"/>
        <w:pageBreakBefore w:val="0"/>
        <w:widowControl/>
        <w:tabs>
          <w:tab w:val="left" w:pos="409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165" w:firstLineChars="6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первых 11 томах энциклопедии (до статьи “Hippopotamus”) имеется 29 статей о </w:t>
      </w:r>
      <w:r>
        <w:rPr>
          <w:rFonts w:ascii="Times New Roman" w:hAnsi="Times New Roman" w:cs="Times New Roman"/>
          <w:iCs/>
          <w:sz w:val="24"/>
          <w:szCs w:val="24"/>
        </w:rPr>
        <w:t xml:space="preserve">выдающихся деятелях России. Несколько статей-справок посвящены </w:t>
      </w:r>
      <w:r>
        <w:rPr>
          <w:rFonts w:ascii="Times New Roman" w:hAnsi="Times New Roman" w:cs="Times New Roman"/>
          <w:sz w:val="24"/>
          <w:szCs w:val="24"/>
        </w:rPr>
        <w:t xml:space="preserve">Александру </w:t>
      </w:r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Анне Иоанновне, Екатерине </w:t>
      </w:r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Елизавете Петровне, князю Александру Невскому, регенту Ивана </w:t>
      </w:r>
      <w:r>
        <w:rPr>
          <w:rFonts w:ascii="Times New Roman" w:hAnsi="Times New Roman" w:cs="Times New Roman"/>
          <w:sz w:val="24"/>
          <w:szCs w:val="24"/>
          <w:lang w:val="en-GB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великой княжне Анне Леопольдовне, цесаревичу Константину Павловичу, статья-отсылка – Лжедмитрию </w:t>
      </w:r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Статья-обзор о Екатерине </w:t>
      </w:r>
      <w:r>
        <w:rPr>
          <w:rFonts w:ascii="Times New Roman" w:hAnsi="Times New Roman" w:cs="Times New Roman"/>
          <w:sz w:val="24"/>
          <w:szCs w:val="24"/>
          <w:lang w:val="en-GB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(“</w:t>
      </w:r>
      <w:r>
        <w:rPr>
          <w:rFonts w:ascii="Times New Roman" w:hAnsi="Times New Roman" w:cs="Times New Roman"/>
          <w:sz w:val="24"/>
          <w:szCs w:val="24"/>
          <w:lang w:val="en-GB"/>
        </w:rPr>
        <w:t>Catherine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”) наиболее объемна и является одной из двух авторских (вторая посвящена А.И. Герцену). Авторские статьи отличаются от статей-справок большим объемом и более выраженной авторской позицией – в них чаще присутствуют оценочные суждения, а порядок изложения информации может характеризоваться большей свободой.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165" w:firstLineChars="6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Статьи-справки среднего объема – это статьи о шести полководцах-героях Отечественной войны 1812 г. П.И. Багратионе, М.Б. Барклае де Толли, И.И. Дибиче-Забалканском, генерале и контр-адмирале П.И. Гордоне, адмирале В.М. Головнине, братьях П.Д. и М.Д. Горчаковых (объединенные в одну – “</w:t>
      </w:r>
      <w:r>
        <w:rPr>
          <w:rFonts w:ascii="Times New Roman" w:hAnsi="Times New Roman" w:cs="Times New Roman"/>
          <w:sz w:val="24"/>
          <w:szCs w:val="24"/>
          <w:lang w:val="en-GB"/>
        </w:rPr>
        <w:t>Gortschakoff</w:t>
      </w:r>
      <w:r>
        <w:rPr>
          <w:rFonts w:ascii="Times New Roman" w:hAnsi="Times New Roman" w:cs="Times New Roman"/>
          <w:sz w:val="24"/>
          <w:szCs w:val="24"/>
        </w:rPr>
        <w:t>”). В этих статьях в хронологическом порядке приводятся сведения о происхождении полководцев, их служебной карьере и главных боевых свершениях.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165" w:firstLineChars="6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деятелей культуры, отмеченных в «Британнике» отдельными статьями – Е.А. Баратынский, Ф.В. Булгарин, С.Н. Глинка и Ф.Н. Глинка А.Д. Кантемир, композитор М.И. Глинка. Ученые и исследователи, представленные в «Британской энциклопедии» – это А.Н. Афанасьев, М.А. Кастрен, В.И. Даль, А.П. Федченко. Посвященные им статьи-справки имеют две информационные зоны: в первой приводятся факты биографии, во второй, часто представленной отдельным абзацем, перечислены наиболее значимые работы, названия которых выделяются курсивом.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165" w:firstLineChars="6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Отдельными статьями отмечены также государственные деятели Е.Р. Дашкова, И.И. Дмитриев и объединенные под общим заголовком “</w:t>
      </w:r>
      <w:r>
        <w:rPr>
          <w:rFonts w:ascii="Times New Roman" w:hAnsi="Times New Roman" w:cs="Times New Roman"/>
          <w:sz w:val="24"/>
          <w:szCs w:val="24"/>
          <w:lang w:val="en-GB"/>
        </w:rPr>
        <w:t>Demidoff</w:t>
      </w:r>
      <w:r>
        <w:rPr>
          <w:rFonts w:ascii="Times New Roman" w:hAnsi="Times New Roman" w:cs="Times New Roman"/>
          <w:sz w:val="24"/>
          <w:szCs w:val="24"/>
        </w:rPr>
        <w:t>” пять представителей рода Демидовых. Отметим, что объединение информации о нескольких личностях, носивших одно имя или одну фамилию, или связанных общим происхождением / титулом, является распространенным приемом при создании энциклопедий. Однако, такой прием используется не всегда – М.И. Глинка, С.Н. Глинка и Ф.Н. Глинка удостоились в «Британнике» отдельных статей.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165" w:firstLineChars="6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Проведенный анализ позволил выявить то, что тип и объем статьи о выдающемся деятеле России определенным образом связаны со значимостью героя персоналии для составителей «Британники». Также можно говорить о системном подходе к составлению унифицированных типовых статей-персоналий в «Британской энциклопедии», отступление от которого происходит главным образом в авторских статьях.</w:t>
      </w:r>
    </w:p>
    <w:p>
      <w:pPr>
        <w:keepNext w:val="0"/>
        <w:keepLines w:val="0"/>
        <w:pageBreakBefore w:val="0"/>
        <w:widowControl/>
        <w:tabs>
          <w:tab w:val="left" w:pos="43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center"/>
        <w:textAlignment w:val="auto"/>
        <w:rPr>
          <w:rFonts w:ascii="Times New Roman" w:hAnsi="Times New Roman" w:eastAsia="Times New Roman" w:cs="Times New Roman"/>
          <w:b/>
          <w:bCs/>
          <w:color w:val="3C3C3C"/>
          <w:sz w:val="24"/>
          <w:szCs w:val="24"/>
          <w:lang w:val="en-GB"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3C3C3C"/>
          <w:sz w:val="24"/>
          <w:szCs w:val="24"/>
          <w:lang w:eastAsia="ru-RU"/>
        </w:rPr>
        <w:t>Литература</w:t>
      </w:r>
    </w:p>
    <w:p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1. Encyclopaedia Britannica. 9th Edition / National Library of Scotland [</w:t>
      </w:r>
      <w:r>
        <w:rPr>
          <w:rFonts w:ascii="Times New Roman" w:hAnsi="Times New Roman" w:cs="Times New Roman"/>
          <w:sz w:val="24"/>
          <w:szCs w:val="24"/>
        </w:rPr>
        <w:t>Электронный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ресурс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URL: https://digital.nls.uk/encyclopaedia-britannica/archive/190218840 (дата обращения: 27.01.2024)].</w:t>
      </w:r>
    </w:p>
    <w:p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Артемьева, Т.А., Микешин, М.И. Плоды «Энциклопедического дерева», или два великих проекта // Философский век. Альманах. Вып. 27. Энциклопедия как форма универсального знания: от эпохи Просвещения к эпохе Интернета / отв. редакторы Т.В. Артемьева, М.И. Микешин. – СПб., 2004. – С. 13–24. </w:t>
      </w:r>
    </w:p>
    <w:p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tabs>
          <w:tab w:val="left" w:pos="284"/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</w:pPr>
    </w:p>
    <w:p/>
    <w:p/>
    <w:sectPr>
      <w:pgSz w:w="11906" w:h="16838"/>
      <w:pgMar w:top="1134" w:right="1361" w:bottom="1134" w:left="136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4" w:lineRule="auto"/>
      </w:pPr>
      <w:r>
        <w:separator/>
      </w:r>
    </w:p>
  </w:footnote>
  <w:footnote w:type="continuationSeparator" w:id="1">
    <w:p>
      <w:pPr>
        <w:spacing w:before="0" w:after="0" w:line="25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E5"/>
    <w:rsid w:val="000411D9"/>
    <w:rsid w:val="0006004B"/>
    <w:rsid w:val="000A12C2"/>
    <w:rsid w:val="000B40A2"/>
    <w:rsid w:val="000E0504"/>
    <w:rsid w:val="00111FE1"/>
    <w:rsid w:val="001B6436"/>
    <w:rsid w:val="001C3BDD"/>
    <w:rsid w:val="00263018"/>
    <w:rsid w:val="002D0743"/>
    <w:rsid w:val="00354825"/>
    <w:rsid w:val="003669F5"/>
    <w:rsid w:val="003B3821"/>
    <w:rsid w:val="003B7221"/>
    <w:rsid w:val="003F13D7"/>
    <w:rsid w:val="00425275"/>
    <w:rsid w:val="004B267D"/>
    <w:rsid w:val="004D65BA"/>
    <w:rsid w:val="004F5EDC"/>
    <w:rsid w:val="00583F94"/>
    <w:rsid w:val="00596329"/>
    <w:rsid w:val="005B3BCF"/>
    <w:rsid w:val="00630458"/>
    <w:rsid w:val="0064584D"/>
    <w:rsid w:val="00655AD7"/>
    <w:rsid w:val="006A54A6"/>
    <w:rsid w:val="006E402A"/>
    <w:rsid w:val="00721A46"/>
    <w:rsid w:val="007746E7"/>
    <w:rsid w:val="00796570"/>
    <w:rsid w:val="007E2DAB"/>
    <w:rsid w:val="00842C6F"/>
    <w:rsid w:val="00856539"/>
    <w:rsid w:val="00875225"/>
    <w:rsid w:val="008772DC"/>
    <w:rsid w:val="008C4159"/>
    <w:rsid w:val="008F62BA"/>
    <w:rsid w:val="009053AE"/>
    <w:rsid w:val="00911963"/>
    <w:rsid w:val="00945223"/>
    <w:rsid w:val="00981077"/>
    <w:rsid w:val="009A15E2"/>
    <w:rsid w:val="009A1B9D"/>
    <w:rsid w:val="009A20B9"/>
    <w:rsid w:val="009C54F0"/>
    <w:rsid w:val="009D6853"/>
    <w:rsid w:val="00A36A2F"/>
    <w:rsid w:val="00A5076F"/>
    <w:rsid w:val="00A95678"/>
    <w:rsid w:val="00AB156A"/>
    <w:rsid w:val="00AB5E0A"/>
    <w:rsid w:val="00B05602"/>
    <w:rsid w:val="00B447B9"/>
    <w:rsid w:val="00B46BA4"/>
    <w:rsid w:val="00B86CE5"/>
    <w:rsid w:val="00BA0971"/>
    <w:rsid w:val="00BA2AE1"/>
    <w:rsid w:val="00BC58C8"/>
    <w:rsid w:val="00BE7AA9"/>
    <w:rsid w:val="00C203D1"/>
    <w:rsid w:val="00C75D1E"/>
    <w:rsid w:val="00CA113A"/>
    <w:rsid w:val="00CD1712"/>
    <w:rsid w:val="00D14223"/>
    <w:rsid w:val="00D17303"/>
    <w:rsid w:val="00D31BF9"/>
    <w:rsid w:val="00D37502"/>
    <w:rsid w:val="00D544E5"/>
    <w:rsid w:val="00DB729A"/>
    <w:rsid w:val="00E06187"/>
    <w:rsid w:val="00E47455"/>
    <w:rsid w:val="00E47AC5"/>
    <w:rsid w:val="00E84AFD"/>
    <w:rsid w:val="00EB0B98"/>
    <w:rsid w:val="00EC164C"/>
    <w:rsid w:val="00ED02D4"/>
    <w:rsid w:val="00ED09CC"/>
    <w:rsid w:val="00EF6375"/>
    <w:rsid w:val="00EF7CFC"/>
    <w:rsid w:val="00F27823"/>
    <w:rsid w:val="00F415C7"/>
    <w:rsid w:val="00F43230"/>
    <w:rsid w:val="00F719C8"/>
    <w:rsid w:val="00F815A1"/>
    <w:rsid w:val="00F848E0"/>
    <w:rsid w:val="00FA1BD9"/>
    <w:rsid w:val="00FE571A"/>
    <w:rsid w:val="00FF4F27"/>
    <w:rsid w:val="0E793771"/>
    <w:rsid w:val="3E2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4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0"/>
    <w:autoRedefine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zh-CN"/>
    </w:rPr>
  </w:style>
  <w:style w:type="paragraph" w:styleId="3">
    <w:name w:val="heading 2"/>
    <w:basedOn w:val="1"/>
    <w:link w:val="11"/>
    <w:autoRedefine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zh-CN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autoRedefine/>
    <w:unhideWhenUsed/>
    <w:qFormat/>
    <w:uiPriority w:val="99"/>
    <w:rPr>
      <w:color w:val="0000FF"/>
      <w:u w:val="single"/>
    </w:rPr>
  </w:style>
  <w:style w:type="paragraph" w:styleId="7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8">
    <w:name w:val="List Paragraph"/>
    <w:basedOn w:val="1"/>
    <w:autoRedefine/>
    <w:qFormat/>
    <w:uiPriority w:val="34"/>
    <w:pPr>
      <w:spacing w:line="256" w:lineRule="auto"/>
      <w:ind w:left="720"/>
      <w:contextualSpacing/>
    </w:pPr>
  </w:style>
  <w:style w:type="character" w:customStyle="1" w:styleId="9">
    <w:name w:val="layout"/>
    <w:basedOn w:val="4"/>
    <w:autoRedefine/>
    <w:qFormat/>
    <w:uiPriority w:val="0"/>
  </w:style>
  <w:style w:type="character" w:customStyle="1" w:styleId="10">
    <w:name w:val="Заголовок 1 Знак"/>
    <w:basedOn w:val="4"/>
    <w:link w:val="2"/>
    <w:autoRedefine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customStyle="1" w:styleId="11">
    <w:name w:val="Заголовок 2 Знак"/>
    <w:basedOn w:val="4"/>
    <w:link w:val="3"/>
    <w:autoRedefine/>
    <w:uiPriority w:val="9"/>
    <w:rPr>
      <w:rFonts w:ascii="Times New Roman" w:hAnsi="Times New Roman" w:eastAsia="Times New Roman" w:cs="Times New Roman"/>
      <w:b/>
      <w:bCs/>
      <w:sz w:val="36"/>
      <w:szCs w:val="36"/>
    </w:rPr>
  </w:style>
  <w:style w:type="character" w:customStyle="1" w:styleId="12">
    <w:name w:val="mw-page-title-main"/>
    <w:basedOn w:val="4"/>
    <w:autoRedefine/>
    <w:qFormat/>
    <w:uiPriority w:val="0"/>
  </w:style>
  <w:style w:type="character" w:customStyle="1" w:styleId="13">
    <w:name w:val="mw-editsection"/>
    <w:basedOn w:val="4"/>
    <w:autoRedefine/>
    <w:qFormat/>
    <w:uiPriority w:val="0"/>
  </w:style>
  <w:style w:type="character" w:customStyle="1" w:styleId="14">
    <w:name w:val="mw-editsection-bracket"/>
    <w:basedOn w:val="4"/>
    <w:autoRedefine/>
    <w:qFormat/>
    <w:uiPriority w:val="0"/>
  </w:style>
  <w:style w:type="character" w:customStyle="1" w:styleId="15">
    <w:name w:val="mw-editsection-divider"/>
    <w:basedOn w:val="4"/>
    <w:autoRedefine/>
    <w:qFormat/>
    <w:uiPriority w:val="0"/>
  </w:style>
  <w:style w:type="character" w:customStyle="1" w:styleId="16">
    <w:name w:val="mw-headline"/>
    <w:basedOn w:val="4"/>
    <w:autoRedefine/>
    <w:qFormat/>
    <w:uiPriority w:val="0"/>
  </w:style>
  <w:style w:type="character" w:customStyle="1" w:styleId="17">
    <w:name w:val="mw-cite-backlink"/>
    <w:basedOn w:val="4"/>
    <w:autoRedefine/>
    <w:qFormat/>
    <w:uiPriority w:val="0"/>
  </w:style>
  <w:style w:type="character" w:customStyle="1" w:styleId="18">
    <w:name w:val="reference-text"/>
    <w:basedOn w:val="4"/>
    <w:autoRedefine/>
    <w:qFormat/>
    <w:uiPriority w:val="0"/>
  </w:style>
  <w:style w:type="character" w:customStyle="1" w:styleId="19">
    <w:name w:val="citation"/>
    <w:basedOn w:val="4"/>
    <w:uiPriority w:val="0"/>
  </w:style>
  <w:style w:type="character" w:customStyle="1" w:styleId="20">
    <w:name w:val="Unresolved Mention"/>
    <w:basedOn w:val="4"/>
    <w:autoRedefine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620</Words>
  <Characters>3538</Characters>
  <Lines>29</Lines>
  <Paragraphs>8</Paragraphs>
  <TotalTime>742</TotalTime>
  <ScaleCrop>false</ScaleCrop>
  <LinksUpToDate>false</LinksUpToDate>
  <CharactersWithSpaces>4150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2023-02-08T14:54:00Z</dcterms:created>
  <dc:creator>79161</dc:creator>
  <cp:lastModifiedBy>Елена Мешкова</cp:lastModifiedBy>
  <dcterms:modified xsi:type="dcterms:W3CDTF">2024-05-05T17:29:46Z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EAFC6F1574E64A8FAA484D99BAE6DE17_13</vt:lpwstr>
  </property>
</Properties>
</file>