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Ласковые обращения как репрезентация концепта "люб</w:t>
      </w:r>
      <w:r>
        <w:rPr>
          <w:rFonts w:ascii="Times New Roman" w:hAnsi="Times New Roman" w:cs="Times New Roman"/>
          <w:b/>
          <w:bCs/>
          <w:lang w:val="ru-RU"/>
        </w:rPr>
        <w:t>о</w:t>
      </w:r>
      <w:r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  <w:lang w:val="ru-RU"/>
        </w:rPr>
        <w:t>ь</w:t>
      </w:r>
      <w:r>
        <w:rPr>
          <w:rFonts w:ascii="Times New Roman" w:hAnsi="Times New Roman" w:cs="Times New Roman"/>
          <w:b/>
          <w:bCs/>
        </w:rPr>
        <w:t>" в русской и китайской лингвокультурах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Сюй Яцзяо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Аспирант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</w:rPr>
        <w:t>Московский государственный университет имени М.В.Ломоносова</w:t>
      </w:r>
      <w:r>
        <w:rPr>
          <w:rFonts w:hint="default" w:ascii="Times New Roman" w:hAnsi="Times New Roman" w:cs="Times New Roman"/>
          <w:i/>
          <w:iCs/>
          <w:lang w:val="ru-RU"/>
        </w:rPr>
        <w:t>,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Высшая школа перевода (факультет), Москва, Россия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fldChar w:fldCharType="begin"/>
      </w:r>
      <w:r>
        <w:instrText xml:space="preserve"> HYPERLINK "mailto:xunatashik@gmail.com" </w:instrText>
      </w:r>
      <w:r>
        <w:fldChar w:fldCharType="separate"/>
      </w:r>
      <w:r>
        <w:rPr>
          <w:rStyle w:val="13"/>
          <w:rFonts w:ascii="Times New Roman" w:hAnsi="Times New Roman" w:cs="Times New Roman"/>
          <w:i/>
          <w:iCs/>
          <w:color w:val="auto"/>
          <w:u w:val="none"/>
          <w:lang w:val="en-US"/>
        </w:rPr>
        <w:t>xunatashik</w:t>
      </w:r>
      <w:r>
        <w:rPr>
          <w:rStyle w:val="13"/>
          <w:rFonts w:ascii="Times New Roman" w:hAnsi="Times New Roman" w:cs="Times New Roman"/>
          <w:i/>
          <w:iCs/>
          <w:color w:val="auto"/>
          <w:u w:val="none"/>
        </w:rPr>
        <w:t>@</w:t>
      </w:r>
      <w:r>
        <w:rPr>
          <w:rStyle w:val="13"/>
          <w:rFonts w:ascii="Times New Roman" w:hAnsi="Times New Roman" w:cs="Times New Roman"/>
          <w:i/>
          <w:iCs/>
          <w:color w:val="auto"/>
          <w:u w:val="none"/>
          <w:lang w:val="en-US"/>
        </w:rPr>
        <w:t>gmail</w:t>
      </w:r>
      <w:r>
        <w:rPr>
          <w:rStyle w:val="13"/>
          <w:rFonts w:ascii="Times New Roman" w:hAnsi="Times New Roman" w:cs="Times New Roman"/>
          <w:i/>
          <w:iCs/>
          <w:color w:val="auto"/>
          <w:u w:val="none"/>
        </w:rPr>
        <w:t>.</w:t>
      </w:r>
      <w:r>
        <w:rPr>
          <w:rStyle w:val="13"/>
          <w:rFonts w:ascii="Times New Roman" w:hAnsi="Times New Roman" w:cs="Times New Roman"/>
          <w:i/>
          <w:iCs/>
          <w:color w:val="auto"/>
          <w:u w:val="none"/>
          <w:lang w:val="en-US"/>
        </w:rPr>
        <w:t>com</w:t>
      </w:r>
      <w:r>
        <w:rPr>
          <w:rStyle w:val="13"/>
          <w:rFonts w:ascii="Times New Roman" w:hAnsi="Times New Roman" w:cs="Times New Roman"/>
          <w:i/>
          <w:iCs/>
          <w:color w:val="auto"/>
          <w:u w:val="none"/>
          <w:lang w:val="en-US"/>
        </w:rPr>
        <w:fldChar w:fldCharType="end"/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Ласковые обращения являются одним из отражений концепта «любовь» в русской и китайской лингвокультурах. В докладе рассматриваются лингвокультурологические и социолингвистические факторы, оказывающие влияние на  формирование и использование ласковых обращений в русском и китайском языках. Исследуются структурно-семантические, половозрастные, культурно-исторические аспекты формирования данных обращений. В докладе представлены результаты анализа  национальных особенностей  ласковых обращений в разные исторические периоды и в разных ролевых отношениях, которые позволяют выделить специфику культур, ценностей, морально-этических характеристик, из которых отчасти состоит концепт «любовь» в обеих культурах.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Литература</w:t>
      </w:r>
    </w:p>
    <w:p>
      <w:pPr>
        <w:pStyle w:val="2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Алфалки Сара</w:t>
      </w:r>
      <w:r>
        <w:rPr>
          <w:rFonts w:hint="default"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 xml:space="preserve"> Ребенок как объект ласкового отношения в русской языковой картине мира // Вестник Самарского университета. История, педагогика, филология. 2021;</w:t>
      </w:r>
    </w:p>
    <w:p>
      <w:pPr>
        <w:pStyle w:val="2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Арутюнова Н.Д</w:t>
      </w:r>
      <w:r>
        <w:rPr>
          <w:rFonts w:hint="default"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 xml:space="preserve"> Язык и мир человека. Москва: Языки русской культуры, 1999. 896 c.</w:t>
      </w:r>
    </w:p>
    <w:p>
      <w:pPr>
        <w:pStyle w:val="2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Ашхарава А.Т. Возраст человека и его концептуализация в русском языке // Проблемы концептуализации действительности и моделирования языковой картины мира: материалы Междунар. науч. конф. / отв. ред. Т.В. Симашко. Архангельск: Поморский госуниверситет, 2002. С. 87–90.</w:t>
      </w:r>
    </w:p>
    <w:p>
      <w:pPr>
        <w:pStyle w:val="2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Бабенко Л.Г. Алфавит эмоций словарь-тезаурус эмотивной лексики. М. 2022. С.432;</w:t>
      </w:r>
    </w:p>
    <w:p>
      <w:pPr>
        <w:pStyle w:val="2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Бастриков А.В., Бастрикова Е.М. Лингвокультурные концепты как основа языкового менталитета // Вестник ТГГПУ. 2012. №3, С. 15-19; </w:t>
      </w:r>
    </w:p>
    <w:p>
      <w:pPr>
        <w:pStyle w:val="2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Ван Чжэ Мелиоративные вокативы в русском и китайском семейных дискурсах // Филологические науки. Вопросы теории и практики. 2021. С.511-515; </w:t>
      </w:r>
    </w:p>
    <w:p>
      <w:pPr>
        <w:pStyle w:val="2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Зализняк Анна А., Левонтина И. Б., Шмелев А. Д. Ключевые идеи русской языковой картины мира. М.: Языки славянской культуры, 2005. 544 с.</w:t>
      </w:r>
    </w:p>
    <w:p>
      <w:pPr>
        <w:pStyle w:val="2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Звягинцева В. В. Термины родства как обращения в русском и английском семейных дискурсах // Теория языка и межкультурная коммуникация. 2011. № 1 (9). С. 23-27.</w:t>
      </w:r>
    </w:p>
    <w:p>
      <w:pPr>
        <w:pStyle w:val="2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Илюхина Н.А. Метафорический образ в семасиологической интерпретации, М. 2010. С.320;</w:t>
      </w:r>
    </w:p>
    <w:p>
      <w:pPr>
        <w:pStyle w:val="2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Шэн Маньмэй</w:t>
      </w:r>
      <w:r>
        <w:rPr>
          <w:rFonts w:hint="default"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 xml:space="preserve"> Сопоставительный анализ обращений к родственникам в китайском и русском языках // МИРС. 2006. №3. С.86-90; </w:t>
      </w:r>
    </w:p>
    <w:p>
      <w:pPr>
        <w:pStyle w:val="2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Чжу Мэнвэй. Сопоставительный анализ ласковых обращений в современном русском и китайском языках // Современная наука: актуальные проблемы теории и практики. Серия «Гуманитарные науки». 2020. № 1. С. 199–203;</w:t>
      </w:r>
    </w:p>
    <w:p>
      <w:pPr>
        <w:pStyle w:val="29"/>
        <w:spacing w:line="240" w:lineRule="auto"/>
        <w:ind w:left="757"/>
        <w:jc w:val="both"/>
        <w:rPr>
          <w:rFonts w:ascii="Times New Roman" w:hAnsi="Times New Roman" w:cs="Times New Roman"/>
        </w:rPr>
      </w:pPr>
    </w:p>
    <w:p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Myriad Pro Cond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51BD3"/>
    <w:multiLevelType w:val="multilevel"/>
    <w:tmpl w:val="4E251BD3"/>
    <w:lvl w:ilvl="0" w:tentative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7" w:hanging="360"/>
      </w:pPr>
    </w:lvl>
    <w:lvl w:ilvl="2" w:tentative="0">
      <w:start w:val="1"/>
      <w:numFmt w:val="lowerRoman"/>
      <w:lvlText w:val="%3."/>
      <w:lvlJc w:val="right"/>
      <w:pPr>
        <w:ind w:left="2197" w:hanging="180"/>
      </w:pPr>
    </w:lvl>
    <w:lvl w:ilvl="3" w:tentative="0">
      <w:start w:val="1"/>
      <w:numFmt w:val="decimal"/>
      <w:lvlText w:val="%4."/>
      <w:lvlJc w:val="left"/>
      <w:pPr>
        <w:ind w:left="2917" w:hanging="360"/>
      </w:pPr>
    </w:lvl>
    <w:lvl w:ilvl="4" w:tentative="0">
      <w:start w:val="1"/>
      <w:numFmt w:val="lowerLetter"/>
      <w:lvlText w:val="%5."/>
      <w:lvlJc w:val="left"/>
      <w:pPr>
        <w:ind w:left="3637" w:hanging="360"/>
      </w:pPr>
    </w:lvl>
    <w:lvl w:ilvl="5" w:tentative="0">
      <w:start w:val="1"/>
      <w:numFmt w:val="lowerRoman"/>
      <w:lvlText w:val="%6."/>
      <w:lvlJc w:val="right"/>
      <w:pPr>
        <w:ind w:left="4357" w:hanging="180"/>
      </w:pPr>
    </w:lvl>
    <w:lvl w:ilvl="6" w:tentative="0">
      <w:start w:val="1"/>
      <w:numFmt w:val="decimal"/>
      <w:lvlText w:val="%7."/>
      <w:lvlJc w:val="left"/>
      <w:pPr>
        <w:ind w:left="5077" w:hanging="360"/>
      </w:pPr>
    </w:lvl>
    <w:lvl w:ilvl="7" w:tentative="0">
      <w:start w:val="1"/>
      <w:numFmt w:val="lowerLetter"/>
      <w:lvlText w:val="%8."/>
      <w:lvlJc w:val="left"/>
      <w:pPr>
        <w:ind w:left="5797" w:hanging="360"/>
      </w:pPr>
    </w:lvl>
    <w:lvl w:ilvl="8" w:tentative="0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25"/>
    <w:rsid w:val="0005057D"/>
    <w:rsid w:val="00163A0B"/>
    <w:rsid w:val="00166225"/>
    <w:rsid w:val="00184322"/>
    <w:rsid w:val="00184DBB"/>
    <w:rsid w:val="001A7DD8"/>
    <w:rsid w:val="001B6B5D"/>
    <w:rsid w:val="00340BF2"/>
    <w:rsid w:val="003477F9"/>
    <w:rsid w:val="003C4EEA"/>
    <w:rsid w:val="003E56B5"/>
    <w:rsid w:val="004B5691"/>
    <w:rsid w:val="004D12E5"/>
    <w:rsid w:val="004E3880"/>
    <w:rsid w:val="00520091"/>
    <w:rsid w:val="00561EDE"/>
    <w:rsid w:val="00574F52"/>
    <w:rsid w:val="005C714A"/>
    <w:rsid w:val="006621DA"/>
    <w:rsid w:val="00745805"/>
    <w:rsid w:val="00842DD1"/>
    <w:rsid w:val="0089153D"/>
    <w:rsid w:val="008B1727"/>
    <w:rsid w:val="009C741A"/>
    <w:rsid w:val="00A50905"/>
    <w:rsid w:val="00A870E7"/>
    <w:rsid w:val="00AC46E7"/>
    <w:rsid w:val="00AF60C1"/>
    <w:rsid w:val="00B8286C"/>
    <w:rsid w:val="00C51259"/>
    <w:rsid w:val="00C61FFF"/>
    <w:rsid w:val="00D70365"/>
    <w:rsid w:val="00D9236B"/>
    <w:rsid w:val="00F239D3"/>
    <w:rsid w:val="00F81825"/>
    <w:rsid w:val="00FC4D7E"/>
    <w:rsid w:val="14E303DD"/>
    <w:rsid w:val="35AB3C64"/>
    <w:rsid w:val="76943C19"/>
    <w:rsid w:val="7FDC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ru-RU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E75B6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E75B6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uiPriority w:val="9"/>
    <w:rPr>
      <w:rFonts w:eastAsiaTheme="majorEastAsia" w:cstheme="majorBidi"/>
      <w:color w:val="2E75B6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E75B6" w:themeColor="accent1" w:themeShade="BF"/>
    </w:rPr>
  </w:style>
  <w:style w:type="character" w:customStyle="1" w:styleId="20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E75B6" w:themeColor="accent1" w:themeShade="BF"/>
    </w:rPr>
  </w:style>
  <w:style w:type="character" w:customStyle="1" w:styleId="21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Название Знак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E75B6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2">
    <w:name w:val="Выделенная цитата Знак"/>
    <w:basedOn w:val="11"/>
    <w:link w:val="31"/>
    <w:uiPriority w:val="30"/>
    <w:rPr>
      <w:i/>
      <w:iCs/>
      <w:color w:val="2E75B6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3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 w:eastAsiaTheme="minorEastAsia"/>
      <w:color w:val="000000"/>
      <w:kern w:val="0"/>
      <w:sz w:val="24"/>
      <w:szCs w:val="24"/>
      <w:lang w:val="ru-RU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A5ED-16DA-444C-8B90-FD09B2313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2201</Characters>
  <Lines>18</Lines>
  <Paragraphs>5</Paragraphs>
  <TotalTime>1</TotalTime>
  <ScaleCrop>false</ScaleCrop>
  <LinksUpToDate>false</LinksUpToDate>
  <CharactersWithSpaces>2582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2024-03-15T13:36:00Z</dcterms:created>
  <dc:creator>Яцзяо Сюй</dc:creator>
  <cp:lastModifiedBy>Елена Мешкова</cp:lastModifiedBy>
  <dcterms:modified xsi:type="dcterms:W3CDTF">2024-04-30T18:53:42Z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3F34AF014F1443AF8DC770A582E38C4E_13</vt:lpwstr>
  </property>
</Properties>
</file>