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11A42" w14:textId="51EEC372" w:rsidR="00A17F33" w:rsidRDefault="00A17F33" w:rsidP="00A17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F33">
        <w:rPr>
          <w:rFonts w:ascii="Times New Roman" w:hAnsi="Times New Roman" w:cs="Times New Roman"/>
          <w:b/>
          <w:bCs/>
          <w:sz w:val="24"/>
          <w:szCs w:val="24"/>
        </w:rPr>
        <w:t>Метод обеспечения навигационной безопасности подводного аппарата</w:t>
      </w:r>
    </w:p>
    <w:p w14:paraId="6946D2E8" w14:textId="24B94835" w:rsidR="00A17F33" w:rsidRDefault="00A17F33" w:rsidP="00A17F3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A17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Бенгард</w:t>
      </w:r>
      <w:proofErr w:type="spellEnd"/>
      <w:r w:rsidRPr="00A17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Александр Вячеславович</w:t>
      </w:r>
    </w:p>
    <w:p w14:paraId="5A70EA4B" w14:textId="720E8934" w:rsidR="00A17F33" w:rsidRDefault="00A17F33" w:rsidP="00A17F3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17F33">
        <w:rPr>
          <w:rFonts w:ascii="Times New Roman" w:hAnsi="Times New Roman" w:cs="Times New Roman"/>
          <w:i/>
          <w:iCs/>
          <w:sz w:val="24"/>
          <w:szCs w:val="24"/>
        </w:rPr>
        <w:t>Аспирант</w:t>
      </w:r>
    </w:p>
    <w:p w14:paraId="082C1070" w14:textId="2C9D35B9" w:rsidR="00A17F33" w:rsidRDefault="00A17F33" w:rsidP="00A17F3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Дальневосточный федеральный университет, Политехнический Институт, Владивосток, Россия</w:t>
      </w:r>
    </w:p>
    <w:p w14:paraId="1C22FC1A" w14:textId="1E3FC7DC" w:rsidR="00A17F33" w:rsidRPr="006F45AA" w:rsidRDefault="006F45AA" w:rsidP="00A17F3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6F45AA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6F45AA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hyperlink r:id="rId4" w:history="1">
        <w:r w:rsidRPr="00AD105F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bengard.av@dvfu.ru</w:t>
        </w:r>
      </w:hyperlink>
    </w:p>
    <w:p w14:paraId="4A000805" w14:textId="080B58BA" w:rsidR="006F45AA" w:rsidRDefault="00D01694" w:rsidP="006F45A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01694">
        <w:rPr>
          <w:rFonts w:ascii="Times New Roman" w:hAnsi="Times New Roman" w:cs="Times New Roman"/>
          <w:sz w:val="24"/>
          <w:szCs w:val="24"/>
        </w:rPr>
        <w:t xml:space="preserve">Активное освоение Мирового океана вызвало бурное развитие технологий в области исследования подводного пространства. Наиболее перспективным средством изучения Мирового океана являются необитаемые подводные аппараты (НПА), когда человек отсутствует на борту аппарата. Наиболее примечательным типом являются </w:t>
      </w:r>
      <w:r>
        <w:rPr>
          <w:rFonts w:ascii="Times New Roman" w:hAnsi="Times New Roman" w:cs="Times New Roman"/>
          <w:sz w:val="24"/>
          <w:szCs w:val="24"/>
        </w:rPr>
        <w:t xml:space="preserve">автономные необитаемые подводные аппараты. </w:t>
      </w:r>
      <w:r w:rsidRPr="00D01694">
        <w:rPr>
          <w:rFonts w:ascii="Times New Roman" w:hAnsi="Times New Roman" w:cs="Times New Roman"/>
          <w:sz w:val="24"/>
          <w:szCs w:val="24"/>
        </w:rPr>
        <w:t>Такие аппараты используются в качестве информационных средств для решения различных исследовательских задач освоения Мирового океана и подледных исследований [</w:t>
      </w:r>
      <w:r w:rsidR="002D292B">
        <w:rPr>
          <w:rFonts w:ascii="Times New Roman" w:hAnsi="Times New Roman" w:cs="Times New Roman"/>
          <w:sz w:val="24"/>
          <w:szCs w:val="24"/>
        </w:rPr>
        <w:t>3</w:t>
      </w:r>
      <w:r w:rsidRPr="00D01694">
        <w:rPr>
          <w:rFonts w:ascii="Times New Roman" w:hAnsi="Times New Roman" w:cs="Times New Roman"/>
          <w:sz w:val="24"/>
          <w:szCs w:val="24"/>
        </w:rPr>
        <w:t xml:space="preserve">, </w:t>
      </w:r>
      <w:r w:rsidR="002D292B">
        <w:rPr>
          <w:rFonts w:ascii="Times New Roman" w:hAnsi="Times New Roman" w:cs="Times New Roman"/>
          <w:sz w:val="24"/>
          <w:szCs w:val="24"/>
        </w:rPr>
        <w:t>4</w:t>
      </w:r>
      <w:r w:rsidRPr="00D01694">
        <w:rPr>
          <w:rFonts w:ascii="Times New Roman" w:hAnsi="Times New Roman" w:cs="Times New Roman"/>
          <w:sz w:val="24"/>
          <w:szCs w:val="24"/>
        </w:rPr>
        <w:t>].</w:t>
      </w:r>
    </w:p>
    <w:p w14:paraId="7BF87E5C" w14:textId="5783DCC5" w:rsidR="00D01694" w:rsidRDefault="00D01694" w:rsidP="006F45A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01694">
        <w:rPr>
          <w:rFonts w:ascii="Times New Roman" w:hAnsi="Times New Roman" w:cs="Times New Roman"/>
          <w:sz w:val="24"/>
          <w:szCs w:val="24"/>
        </w:rPr>
        <w:t>Для решения поставленных задач АНПА принципиально необходимо навигационное обеспечение работ. В настоящее время для этого используются активные гидролокаторы. Такой гидролокатор излучает звуковые сигналы в заданном направлении и принимает отраженное эхо. По скорости получения ответной реакции от сканируемого объекта вычисляется расстояние до него. Для совершения подобных операций гидролокатор оснащается специальным излучателем, приемной антенной и приемником. При этом излучатель гидролокатора свободно вращается в необходимом направлении [</w:t>
      </w:r>
      <w:r w:rsidR="002D292B">
        <w:rPr>
          <w:rFonts w:ascii="Times New Roman" w:hAnsi="Times New Roman" w:cs="Times New Roman"/>
          <w:sz w:val="24"/>
          <w:szCs w:val="24"/>
        </w:rPr>
        <w:t>1</w:t>
      </w:r>
      <w:r w:rsidRPr="00D01694">
        <w:rPr>
          <w:rFonts w:ascii="Times New Roman" w:hAnsi="Times New Roman" w:cs="Times New Roman"/>
          <w:sz w:val="24"/>
          <w:szCs w:val="24"/>
        </w:rPr>
        <w:t>].</w:t>
      </w:r>
    </w:p>
    <w:p w14:paraId="179984DB" w14:textId="77777777" w:rsidR="00D01694" w:rsidRPr="00D01694" w:rsidRDefault="00D01694" w:rsidP="00D016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01694">
        <w:rPr>
          <w:rFonts w:ascii="Times New Roman" w:hAnsi="Times New Roman" w:cs="Times New Roman"/>
          <w:sz w:val="24"/>
          <w:szCs w:val="24"/>
        </w:rPr>
        <w:t>Рассмотрим другой способ локализации объектов в пространстве, когда формируется веер характеристик направленности в приемной антенне, что позволяет одновременно «освещать» пространство в широком секторе углов.</w:t>
      </w:r>
    </w:p>
    <w:p w14:paraId="36A36C5D" w14:textId="5DE127BB" w:rsidR="00D01694" w:rsidRDefault="00D01694" w:rsidP="00D016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01694">
        <w:rPr>
          <w:rFonts w:ascii="Times New Roman" w:hAnsi="Times New Roman" w:cs="Times New Roman"/>
          <w:sz w:val="24"/>
          <w:szCs w:val="24"/>
        </w:rPr>
        <w:t xml:space="preserve">В качестве приемной антенны и для упрощения выкладок будем рассматривать линейную антенную решетку (АР), состоящую из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D01694">
        <w:rPr>
          <w:rFonts w:ascii="Times New Roman" w:hAnsi="Times New Roman" w:cs="Times New Roman"/>
          <w:sz w:val="24"/>
          <w:szCs w:val="24"/>
        </w:rPr>
        <w:t xml:space="preserve"> преобразователей. Геометрия линейной эквидистантной антенной решетки и падающей волны с плоским фронтом представлена на рисунке 1.</w:t>
      </w:r>
    </w:p>
    <w:p w14:paraId="6014B2E0" w14:textId="600BFF37" w:rsidR="00D01694" w:rsidRDefault="00104419" w:rsidP="00104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4419">
        <w:rPr>
          <w:noProof/>
        </w:rPr>
        <w:drawing>
          <wp:inline distT="0" distB="0" distL="0" distR="0" wp14:anchorId="474ADDD0" wp14:editId="2A75A041">
            <wp:extent cx="2971800" cy="2012899"/>
            <wp:effectExtent l="0" t="0" r="0" b="6985"/>
            <wp:docPr id="14053537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35374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8497" cy="201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4F817" w14:textId="5BDA20A5" w:rsidR="00104419" w:rsidRDefault="00104419" w:rsidP="00104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4419">
        <w:rPr>
          <w:rFonts w:ascii="Times New Roman" w:hAnsi="Times New Roman" w:cs="Times New Roman"/>
          <w:sz w:val="24"/>
          <w:szCs w:val="24"/>
        </w:rPr>
        <w:t xml:space="preserve">Рис. 1. Модель формирования пространственно-временного сигнала на антенной решетке: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</m:oMath>
      <w:r w:rsidRPr="00104419">
        <w:rPr>
          <w:rFonts w:ascii="Times New Roman" w:hAnsi="Times New Roman" w:cs="Times New Roman"/>
          <w:sz w:val="24"/>
          <w:szCs w:val="24"/>
        </w:rPr>
        <w:t xml:space="preserve"> – приходящий сигнал,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104419">
        <w:rPr>
          <w:rFonts w:ascii="Times New Roman" w:hAnsi="Times New Roman" w:cs="Times New Roman"/>
          <w:sz w:val="24"/>
          <w:szCs w:val="24"/>
        </w:rPr>
        <w:t xml:space="preserve"> – направление на источник сигнала,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</m:d>
      </m:oMath>
      <w:r w:rsidRPr="00104419">
        <w:rPr>
          <w:rFonts w:ascii="Times New Roman" w:hAnsi="Times New Roman" w:cs="Times New Roman"/>
          <w:sz w:val="24"/>
          <w:szCs w:val="24"/>
        </w:rPr>
        <w:t xml:space="preserve"> – сигнал в канале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</m:oMath>
      <w:r w:rsidRPr="00104419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</m:oMath>
      <w:r w:rsidRPr="00104419">
        <w:rPr>
          <w:rFonts w:ascii="Times New Roman" w:hAnsi="Times New Roman" w:cs="Times New Roman"/>
          <w:sz w:val="24"/>
          <w:szCs w:val="24"/>
        </w:rPr>
        <w:t xml:space="preserve"> – номер преобразователя антенной решетки,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104419">
        <w:rPr>
          <w:rFonts w:ascii="Times New Roman" w:hAnsi="Times New Roman" w:cs="Times New Roman"/>
          <w:sz w:val="24"/>
          <w:szCs w:val="24"/>
        </w:rPr>
        <w:t xml:space="preserve"> – число преобразователей антенной решетки,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</m:oMath>
      <w:r w:rsidRPr="00104419">
        <w:rPr>
          <w:rFonts w:ascii="Times New Roman" w:hAnsi="Times New Roman" w:cs="Times New Roman"/>
          <w:sz w:val="24"/>
          <w:szCs w:val="24"/>
        </w:rPr>
        <w:t xml:space="preserve"> – расстояние между элементами решетки</w:t>
      </w:r>
    </w:p>
    <w:p w14:paraId="184F8E7A" w14:textId="77777777" w:rsidR="00104419" w:rsidRPr="00104419" w:rsidRDefault="00104419" w:rsidP="00104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7418DA" w14:textId="77777777" w:rsidR="00104419" w:rsidRPr="00104419" w:rsidRDefault="00104419" w:rsidP="001044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4419">
        <w:rPr>
          <w:rFonts w:ascii="Times New Roman" w:hAnsi="Times New Roman"/>
          <w:sz w:val="24"/>
          <w:szCs w:val="24"/>
        </w:rPr>
        <w:t>В результате в АР формируется пространственно-временной сигнал (ПВС) вида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2"/>
        <w:gridCol w:w="542"/>
      </w:tblGrid>
      <w:tr w:rsidR="00104419" w:rsidRPr="00104419" w14:paraId="5676ED17" w14:textId="77777777" w:rsidTr="005160C5">
        <w:tc>
          <w:tcPr>
            <w:tcW w:w="8812" w:type="dxa"/>
            <w:shd w:val="clear" w:color="auto" w:fill="auto"/>
            <w:vAlign w:val="center"/>
          </w:tcPr>
          <w:p w14:paraId="7BEA3563" w14:textId="77777777" w:rsidR="00104419" w:rsidRPr="00104419" w:rsidRDefault="00104419" w:rsidP="00516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t,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m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j2π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dm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c</m:t>
                                </m:r>
                              </m:den>
                            </m:f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sin</m:t>
                                </m:r>
                              </m:fNam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θ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0</m:t>
                                    </m:r>
                                  </m:sub>
                                </m:sSub>
                              </m:e>
                            </m:func>
                          </m:e>
                        </m:d>
                      </m:e>
                    </m:d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j2π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-j2π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func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43" w:type="dxa"/>
            <w:vMerge w:val="restart"/>
            <w:shd w:val="clear" w:color="auto" w:fill="auto"/>
            <w:vAlign w:val="center"/>
          </w:tcPr>
          <w:p w14:paraId="630F2121" w14:textId="77777777" w:rsidR="00104419" w:rsidRPr="00104419" w:rsidRDefault="00104419" w:rsidP="005160C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4419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</w:tr>
      <w:tr w:rsidR="00104419" w:rsidRPr="00104419" w14:paraId="066869E2" w14:textId="77777777" w:rsidTr="005160C5">
        <w:tc>
          <w:tcPr>
            <w:tcW w:w="8812" w:type="dxa"/>
            <w:shd w:val="clear" w:color="auto" w:fill="auto"/>
            <w:vAlign w:val="center"/>
          </w:tcPr>
          <w:p w14:paraId="2B728018" w14:textId="77777777" w:rsidR="00104419" w:rsidRPr="00104419" w:rsidRDefault="00104419" w:rsidP="005160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j2π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-j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2π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dm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func>
                  </m:sup>
                </m:sSup>
                <m:r>
                  <w:rPr>
                    <w:rFonts w:ascii="Cambria Math" w:eastAsia="Calibri" w:hAnsi="Cambria Math"/>
                    <w:sz w:val="24"/>
                    <w:szCs w:val="24"/>
                  </w:rPr>
                  <m:t>.</m:t>
                </m:r>
              </m:oMath>
            </m:oMathPara>
          </w:p>
        </w:tc>
        <w:tc>
          <w:tcPr>
            <w:tcW w:w="543" w:type="dxa"/>
            <w:vMerge/>
            <w:shd w:val="clear" w:color="auto" w:fill="auto"/>
            <w:vAlign w:val="center"/>
          </w:tcPr>
          <w:p w14:paraId="62A8F268" w14:textId="77777777" w:rsidR="00104419" w:rsidRPr="00104419" w:rsidRDefault="00104419" w:rsidP="005160C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3E0FFC" w14:textId="77777777" w:rsidR="00104419" w:rsidRPr="00104419" w:rsidRDefault="00104419" w:rsidP="001044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4419">
        <w:rPr>
          <w:rFonts w:ascii="Times New Roman" w:hAnsi="Times New Roman"/>
          <w:sz w:val="24"/>
          <w:szCs w:val="24"/>
        </w:rPr>
        <w:t xml:space="preserve">В выражении (1)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104419">
        <w:rPr>
          <w:rFonts w:ascii="Times New Roman" w:hAnsi="Times New Roman"/>
          <w:sz w:val="24"/>
          <w:szCs w:val="24"/>
        </w:rPr>
        <w:t xml:space="preserve"> – центральная частота гармонического сигнала, </w:t>
      </w:r>
      <m:oMath>
        <m:r>
          <w:rPr>
            <w:rFonts w:ascii="Cambria Math" w:hAnsi="Cambria Math"/>
            <w:sz w:val="24"/>
            <w:szCs w:val="24"/>
          </w:rPr>
          <m:t>t</m:t>
        </m:r>
      </m:oMath>
      <w:r w:rsidRPr="00104419">
        <w:rPr>
          <w:rFonts w:ascii="Times New Roman" w:hAnsi="Times New Roman"/>
          <w:sz w:val="24"/>
          <w:szCs w:val="24"/>
        </w:rPr>
        <w:t xml:space="preserve"> – время,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104419">
        <w:rPr>
          <w:rFonts w:ascii="Times New Roman" w:hAnsi="Times New Roman"/>
          <w:sz w:val="24"/>
          <w:szCs w:val="24"/>
        </w:rPr>
        <w:t xml:space="preserve"> – длина волны сигнала, </w:t>
      </w:r>
      <m:oMath>
        <m:r>
          <w:rPr>
            <w:rFonts w:ascii="Cambria Math" w:hAnsi="Cambria Math"/>
            <w:sz w:val="24"/>
            <w:szCs w:val="24"/>
          </w:rPr>
          <m:t>d</m:t>
        </m:r>
      </m:oMath>
      <w:r w:rsidRPr="00104419">
        <w:rPr>
          <w:rFonts w:ascii="Times New Roman" w:hAnsi="Times New Roman"/>
          <w:sz w:val="24"/>
          <w:szCs w:val="24"/>
        </w:rPr>
        <w:t xml:space="preserve"> – расстояние между преобразователями,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θ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104419">
        <w:rPr>
          <w:rFonts w:ascii="Times New Roman" w:hAnsi="Times New Roman"/>
          <w:sz w:val="24"/>
          <w:szCs w:val="24"/>
        </w:rPr>
        <w:t xml:space="preserve"> – угол падения волны.</w:t>
      </w:r>
    </w:p>
    <w:p w14:paraId="19F82FDC" w14:textId="0B8B181D" w:rsidR="00104419" w:rsidRPr="00104419" w:rsidRDefault="00104419" w:rsidP="001044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4419">
        <w:rPr>
          <w:rFonts w:ascii="Times New Roman" w:hAnsi="Times New Roman"/>
          <w:sz w:val="24"/>
          <w:szCs w:val="24"/>
        </w:rPr>
        <w:t xml:space="preserve">Так как обработка сигнала проводится, как правило, в дискретном виде и, учитывая, что </w:t>
      </w:r>
      <m:oMath>
        <m:r>
          <w:rPr>
            <w:rFonts w:ascii="Cambria Math" w:hAnsi="Cambria Math"/>
            <w:sz w:val="24"/>
            <w:szCs w:val="24"/>
          </w:rPr>
          <m:t>d=0,5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104419">
        <w:rPr>
          <w:rFonts w:ascii="Times New Roman" w:hAnsi="Times New Roman"/>
          <w:sz w:val="24"/>
          <w:szCs w:val="24"/>
        </w:rPr>
        <w:t>, выражен</w:t>
      </w:r>
      <w:r>
        <w:rPr>
          <w:rFonts w:ascii="Times New Roman" w:hAnsi="Times New Roman"/>
          <w:sz w:val="24"/>
          <w:szCs w:val="24"/>
        </w:rPr>
        <w:t>и</w:t>
      </w:r>
      <w:r w:rsidRPr="00104419">
        <w:rPr>
          <w:rFonts w:ascii="Times New Roman" w:hAnsi="Times New Roman"/>
          <w:sz w:val="24"/>
          <w:szCs w:val="24"/>
        </w:rPr>
        <w:t>е (1) преобразуется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88"/>
        <w:gridCol w:w="496"/>
      </w:tblGrid>
      <w:tr w:rsidR="00104419" w:rsidRPr="00104419" w14:paraId="339F7AB2" w14:textId="77777777" w:rsidTr="005160C5">
        <w:tc>
          <w:tcPr>
            <w:tcW w:w="9067" w:type="dxa"/>
            <w:shd w:val="clear" w:color="auto" w:fill="auto"/>
            <w:vAlign w:val="center"/>
          </w:tcPr>
          <w:p w14:paraId="6150C151" w14:textId="77777777" w:rsidR="00104419" w:rsidRPr="00104419" w:rsidRDefault="00104419" w:rsidP="00516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w:lastRenderedPageBreak/>
                  <m:t>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m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j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den>
                    </m:f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-jπm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func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</m:oMath>
            </m:oMathPara>
          </w:p>
        </w:tc>
        <w:tc>
          <w:tcPr>
            <w:tcW w:w="278" w:type="dxa"/>
            <w:shd w:val="clear" w:color="auto" w:fill="auto"/>
            <w:vAlign w:val="center"/>
          </w:tcPr>
          <w:p w14:paraId="72153BAE" w14:textId="77777777" w:rsidR="00104419" w:rsidRPr="00104419" w:rsidRDefault="00104419" w:rsidP="005160C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4419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</w:tbl>
    <w:p w14:paraId="0832DB81" w14:textId="77777777" w:rsidR="00104419" w:rsidRPr="00104419" w:rsidRDefault="00104419" w:rsidP="00104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419">
        <w:rPr>
          <w:rFonts w:ascii="Times New Roman" w:hAnsi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104419">
        <w:rPr>
          <w:rFonts w:ascii="Times New Roman" w:hAnsi="Times New Roman"/>
          <w:sz w:val="24"/>
          <w:szCs w:val="24"/>
        </w:rPr>
        <w:t xml:space="preserve"> – номер отсчета частоты для центральной частоты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104419">
        <w:rPr>
          <w:rFonts w:ascii="Times New Roman" w:hAnsi="Times New Roman"/>
          <w:sz w:val="24"/>
          <w:szCs w:val="24"/>
        </w:rPr>
        <w:t>;</w:t>
      </w:r>
    </w:p>
    <w:p w14:paraId="221B995D" w14:textId="77777777" w:rsidR="00104419" w:rsidRPr="00104419" w:rsidRDefault="00104419" w:rsidP="00104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n=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0÷N-1</m:t>
            </m:r>
          </m:e>
        </m:d>
      </m:oMath>
      <w:r w:rsidRPr="00104419">
        <w:rPr>
          <w:rFonts w:ascii="Times New Roman" w:hAnsi="Times New Roman"/>
          <w:sz w:val="24"/>
          <w:szCs w:val="24"/>
        </w:rPr>
        <w:t xml:space="preserve"> – отсчеты в области времени;</w:t>
      </w:r>
    </w:p>
    <w:p w14:paraId="771B6262" w14:textId="709A3F89" w:rsidR="00B04B9A" w:rsidRPr="00104419" w:rsidRDefault="00104419" w:rsidP="00104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N</m:t>
        </m:r>
      </m:oMath>
      <w:r w:rsidRPr="00104419">
        <w:rPr>
          <w:rFonts w:ascii="Times New Roman" w:hAnsi="Times New Roman"/>
          <w:sz w:val="24"/>
          <w:szCs w:val="24"/>
        </w:rPr>
        <w:t xml:space="preserve"> – число отсчетов.</w:t>
      </w:r>
    </w:p>
    <w:p w14:paraId="3A8FC63B" w14:textId="713809DC" w:rsidR="00104419" w:rsidRPr="00104419" w:rsidRDefault="00104419" w:rsidP="001044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4419">
        <w:rPr>
          <w:rFonts w:ascii="Times New Roman" w:hAnsi="Times New Roman"/>
          <w:sz w:val="24"/>
          <w:szCs w:val="24"/>
        </w:rPr>
        <w:t>Как видно из (1) и (2), ПВС представляется произведением временной и пространственной составляющими. Это позволяет проводить обработку раздельно как по временной, так и по пространственной координатам.</w:t>
      </w:r>
    </w:p>
    <w:p w14:paraId="38B49DC6" w14:textId="7C00F33D" w:rsidR="00104419" w:rsidRPr="00104419" w:rsidRDefault="00104419" w:rsidP="001044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4419">
        <w:rPr>
          <w:rFonts w:ascii="Times New Roman" w:hAnsi="Times New Roman"/>
          <w:sz w:val="24"/>
          <w:szCs w:val="24"/>
        </w:rPr>
        <w:t>Получим двухмерный спектр Фурье выражения (2) [</w:t>
      </w:r>
      <w:r w:rsidR="002D292B">
        <w:rPr>
          <w:rFonts w:ascii="Times New Roman" w:hAnsi="Times New Roman"/>
          <w:sz w:val="24"/>
          <w:szCs w:val="24"/>
        </w:rPr>
        <w:t>2</w:t>
      </w:r>
      <w:r w:rsidRPr="00104419">
        <w:rPr>
          <w:rFonts w:ascii="Times New Roman" w:hAnsi="Times New Roman"/>
          <w:sz w:val="24"/>
          <w:szCs w:val="24"/>
        </w:rPr>
        <w:t>]: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3"/>
        <w:gridCol w:w="541"/>
      </w:tblGrid>
      <w:tr w:rsidR="00104419" w:rsidRPr="00104419" w14:paraId="5ADEC3E9" w14:textId="77777777" w:rsidTr="00AB7BDA">
        <w:tc>
          <w:tcPr>
            <w:tcW w:w="8643" w:type="dxa"/>
            <w:shd w:val="clear" w:color="auto" w:fill="auto"/>
            <w:vAlign w:val="center"/>
          </w:tcPr>
          <w:p w14:paraId="041594B1" w14:textId="77777777" w:rsidR="00104419" w:rsidRPr="00104419" w:rsidRDefault="00104419" w:rsidP="00516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k,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u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N-1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m=-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M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sub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M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sup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n,m</m:t>
                            </m:r>
                          </m:e>
                        </m:d>
                      </m:e>
                    </m:nary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-j2π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kn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N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um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M</m:t>
                                </m:r>
                              </m:den>
                            </m:f>
                          </m:e>
                        </m:d>
                      </m:sup>
                    </m:sSup>
                  </m:e>
                </m:nary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41" w:type="dxa"/>
            <w:vMerge w:val="restart"/>
            <w:shd w:val="clear" w:color="auto" w:fill="auto"/>
            <w:vAlign w:val="center"/>
          </w:tcPr>
          <w:p w14:paraId="4AF60305" w14:textId="77777777" w:rsidR="00104419" w:rsidRPr="00104419" w:rsidRDefault="00104419" w:rsidP="005160C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4419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104419" w:rsidRPr="00104419" w14:paraId="3237B059" w14:textId="77777777" w:rsidTr="00AB7BDA">
        <w:tc>
          <w:tcPr>
            <w:tcW w:w="8643" w:type="dxa"/>
            <w:shd w:val="clear" w:color="auto" w:fill="auto"/>
            <w:vAlign w:val="center"/>
          </w:tcPr>
          <w:p w14:paraId="39AE55B0" w14:textId="77777777" w:rsidR="00104419" w:rsidRPr="00104419" w:rsidRDefault="00104419" w:rsidP="005160C5">
            <w:pPr>
              <w:spacing w:after="0" w:line="240" w:lineRule="auto"/>
              <w:rPr>
                <w:rFonts w:eastAsia="Calibri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N-1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j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</m:t>
                            </m:r>
                          </m:den>
                        </m:f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k-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</m:e>
                </m:nary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m=-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b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-j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M</m:t>
                            </m:r>
                          </m:den>
                        </m:f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u+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sin</m:t>
                                </m:r>
                              </m:fNam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θ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0</m:t>
                                    </m:r>
                                  </m:sub>
                                </m:sSub>
                              </m:e>
                            </m:func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sup>
                    </m:sSup>
                  </m:e>
                </m:nary>
                <m:r>
                  <w:rPr>
                    <w:rFonts w:ascii="Cambria Math" w:eastAsia="Calibri" w:hAnsi="Cambria Math"/>
                    <w:sz w:val="24"/>
                    <w:szCs w:val="24"/>
                  </w:rPr>
                  <m:t>,</m:t>
                </m:r>
              </m:oMath>
            </m:oMathPara>
          </w:p>
        </w:tc>
        <w:tc>
          <w:tcPr>
            <w:tcW w:w="541" w:type="dxa"/>
            <w:vMerge/>
            <w:shd w:val="clear" w:color="auto" w:fill="auto"/>
            <w:vAlign w:val="center"/>
          </w:tcPr>
          <w:p w14:paraId="701A0B7D" w14:textId="77777777" w:rsidR="00104419" w:rsidRPr="00104419" w:rsidRDefault="00104419" w:rsidP="005160C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751C94" w14:textId="77777777" w:rsidR="00104419" w:rsidRDefault="00104419" w:rsidP="00104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419">
        <w:rPr>
          <w:rFonts w:ascii="Times New Roman" w:hAnsi="Times New Roman"/>
          <w:sz w:val="24"/>
          <w:szCs w:val="24"/>
        </w:rPr>
        <w:t xml:space="preserve">где  </w:t>
      </w:r>
      <m:oMath>
        <m:r>
          <w:rPr>
            <w:rFonts w:ascii="Cambria Math" w:hAnsi="Cambria Math"/>
            <w:sz w:val="24"/>
            <w:szCs w:val="24"/>
          </w:rPr>
          <m:t>m=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÷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-1</m:t>
            </m:r>
          </m:e>
        </m:d>
      </m:oMath>
      <w:r w:rsidRPr="00104419">
        <w:rPr>
          <w:rFonts w:ascii="Times New Roman" w:hAnsi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u</m:t>
        </m:r>
      </m:oMath>
      <w:r w:rsidRPr="00104419">
        <w:rPr>
          <w:rFonts w:ascii="Times New Roman" w:hAnsi="Times New Roman"/>
          <w:sz w:val="24"/>
          <w:szCs w:val="24"/>
        </w:rPr>
        <w:t xml:space="preserve"> – пространственная частота.</w:t>
      </w:r>
    </w:p>
    <w:p w14:paraId="2EEF31D6" w14:textId="6003148B" w:rsidR="00AB7BDA" w:rsidRPr="00AB7BDA" w:rsidRDefault="00AB7BDA" w:rsidP="00AB7BDA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Работоспособность данного метода проверена моделированием в среде </w:t>
      </w:r>
      <w:r>
        <w:rPr>
          <w:rFonts w:ascii="Times New Roman" w:hAnsi="Times New Roman"/>
          <w:sz w:val="24"/>
          <w:szCs w:val="24"/>
          <w:lang w:val="en-US"/>
        </w:rPr>
        <w:t>MATLAB</w:t>
      </w:r>
      <w:r>
        <w:rPr>
          <w:rFonts w:ascii="Times New Roman" w:hAnsi="Times New Roman"/>
          <w:sz w:val="24"/>
          <w:szCs w:val="24"/>
        </w:rPr>
        <w:t xml:space="preserve"> (рисунок 2).</w:t>
      </w:r>
    </w:p>
    <w:p w14:paraId="0170E86F" w14:textId="6E12EBB9" w:rsidR="00B04B9A" w:rsidRDefault="000E13C1" w:rsidP="00AB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3C1">
        <w:rPr>
          <w:noProof/>
        </w:rPr>
        <w:drawing>
          <wp:inline distT="0" distB="0" distL="0" distR="0" wp14:anchorId="31043A4E" wp14:editId="0A3CCD79">
            <wp:extent cx="6224095" cy="2962275"/>
            <wp:effectExtent l="0" t="0" r="5715" b="0"/>
            <wp:docPr id="7200218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02188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32598" cy="296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DB630" w14:textId="5EA7C025" w:rsidR="00AB7BDA" w:rsidRDefault="00AB7BDA" w:rsidP="00AB7BDA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AB7BDA">
        <w:rPr>
          <w:rFonts w:ascii="Times New Roman" w:hAnsi="Times New Roman" w:cs="Times New Roman"/>
          <w:sz w:val="24"/>
          <w:szCs w:val="24"/>
        </w:rPr>
        <w:t xml:space="preserve">Рис.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B7BDA">
        <w:rPr>
          <w:rFonts w:ascii="Times New Roman" w:hAnsi="Times New Roman" w:cs="Times New Roman"/>
          <w:sz w:val="24"/>
          <w:szCs w:val="24"/>
        </w:rPr>
        <w:t>. Контурное изображение спектров</w:t>
      </w:r>
      <w:r>
        <w:rPr>
          <w:rFonts w:ascii="Times New Roman" w:hAnsi="Times New Roman" w:cs="Times New Roman"/>
          <w:sz w:val="24"/>
          <w:szCs w:val="24"/>
        </w:rPr>
        <w:t xml:space="preserve"> ПВС</w:t>
      </w:r>
      <w:r w:rsidRPr="00AB7BDA">
        <w:rPr>
          <w:rFonts w:ascii="Times New Roman" w:hAnsi="Times New Roman" w:cs="Times New Roman"/>
          <w:sz w:val="24"/>
          <w:szCs w:val="24"/>
        </w:rPr>
        <w:t xml:space="preserve"> при различных отношениях сигнал/шум</w:t>
      </w:r>
    </w:p>
    <w:p w14:paraId="7EA1F47D" w14:textId="02889776" w:rsidR="002D292B" w:rsidRDefault="00146F9D" w:rsidP="00D016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Выражаю огромную благодарность</w:t>
      </w:r>
      <w:r w:rsidR="002D292B">
        <w:rPr>
          <w:rFonts w:ascii="Times New Roman" w:hAnsi="Times New Roman" w:cs="Times New Roman"/>
          <w:sz w:val="24"/>
          <w:szCs w:val="24"/>
        </w:rPr>
        <w:t xml:space="preserve"> сво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2D292B">
        <w:rPr>
          <w:rFonts w:ascii="Times New Roman" w:hAnsi="Times New Roman" w:cs="Times New Roman"/>
          <w:sz w:val="24"/>
          <w:szCs w:val="24"/>
        </w:rPr>
        <w:t xml:space="preserve"> научно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2D292B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D292B">
        <w:rPr>
          <w:rFonts w:ascii="Times New Roman" w:hAnsi="Times New Roman" w:cs="Times New Roman"/>
          <w:sz w:val="24"/>
          <w:szCs w:val="24"/>
        </w:rPr>
        <w:t xml:space="preserve"> Шостак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D292B">
        <w:rPr>
          <w:rFonts w:ascii="Times New Roman" w:hAnsi="Times New Roman" w:cs="Times New Roman"/>
          <w:sz w:val="24"/>
          <w:szCs w:val="24"/>
        </w:rPr>
        <w:t xml:space="preserve"> Серге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D292B">
        <w:rPr>
          <w:rFonts w:ascii="Times New Roman" w:hAnsi="Times New Roman" w:cs="Times New Roman"/>
          <w:sz w:val="24"/>
          <w:szCs w:val="24"/>
        </w:rPr>
        <w:t xml:space="preserve"> Васильевич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D292B">
        <w:rPr>
          <w:rFonts w:ascii="Times New Roman" w:hAnsi="Times New Roman" w:cs="Times New Roman"/>
          <w:sz w:val="24"/>
          <w:szCs w:val="24"/>
        </w:rPr>
        <w:t xml:space="preserve"> за поддержку и помощь в исследовании.</w:t>
      </w:r>
    </w:p>
    <w:p w14:paraId="33E830BC" w14:textId="77777777" w:rsidR="002D292B" w:rsidRDefault="002D292B" w:rsidP="00D016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327014E3" w14:textId="77777777" w:rsidR="00B04B9A" w:rsidRPr="00B04B9A" w:rsidRDefault="00B04B9A" w:rsidP="00B04B9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04B9A">
        <w:rPr>
          <w:rFonts w:ascii="Times New Roman" w:hAnsi="Times New Roman" w:cs="Times New Roman"/>
          <w:sz w:val="24"/>
          <w:szCs w:val="24"/>
        </w:rPr>
        <w:t>Литература:</w:t>
      </w:r>
    </w:p>
    <w:p w14:paraId="364B88E3" w14:textId="4B1667ED" w:rsidR="00B04B9A" w:rsidRPr="00B04B9A" w:rsidRDefault="00B04B9A" w:rsidP="00B04B9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04B9A">
        <w:rPr>
          <w:rFonts w:ascii="Times New Roman" w:hAnsi="Times New Roman" w:cs="Times New Roman"/>
          <w:sz w:val="24"/>
          <w:szCs w:val="24"/>
        </w:rPr>
        <w:t>1.</w:t>
      </w:r>
      <w:r w:rsidRPr="00B04B9A">
        <w:rPr>
          <w:rFonts w:ascii="Times New Roman" w:hAnsi="Times New Roman" w:cs="Times New Roman"/>
          <w:sz w:val="24"/>
          <w:szCs w:val="24"/>
        </w:rPr>
        <w:tab/>
        <w:t>Агеев М. Р., Касаткин Б. А., Киселев Л. В. и др. Автоматические подводные аппараты. Л., Судостроение, 1981.</w:t>
      </w:r>
    </w:p>
    <w:p w14:paraId="0DB27929" w14:textId="7F6C50C1" w:rsidR="00D01694" w:rsidRDefault="002D292B" w:rsidP="00B04B9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04B9A" w:rsidRPr="00B04B9A">
        <w:rPr>
          <w:rFonts w:ascii="Times New Roman" w:hAnsi="Times New Roman" w:cs="Times New Roman"/>
          <w:sz w:val="24"/>
          <w:szCs w:val="24"/>
        </w:rPr>
        <w:t>.</w:t>
      </w:r>
      <w:r w:rsidR="00B04B9A" w:rsidRPr="00B04B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04B9A" w:rsidRPr="00B04B9A">
        <w:rPr>
          <w:rFonts w:ascii="Times New Roman" w:hAnsi="Times New Roman" w:cs="Times New Roman"/>
          <w:sz w:val="24"/>
          <w:szCs w:val="24"/>
        </w:rPr>
        <w:t>Даджион</w:t>
      </w:r>
      <w:proofErr w:type="spellEnd"/>
      <w:r w:rsidR="00B04B9A" w:rsidRPr="00B04B9A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="00B04B9A" w:rsidRPr="00B04B9A">
        <w:rPr>
          <w:rFonts w:ascii="Times New Roman" w:hAnsi="Times New Roman" w:cs="Times New Roman"/>
          <w:sz w:val="24"/>
          <w:szCs w:val="24"/>
        </w:rPr>
        <w:t>Мерсеро</w:t>
      </w:r>
      <w:proofErr w:type="spellEnd"/>
      <w:r w:rsidR="00B04B9A" w:rsidRPr="00B04B9A">
        <w:rPr>
          <w:rFonts w:ascii="Times New Roman" w:hAnsi="Times New Roman" w:cs="Times New Roman"/>
          <w:sz w:val="24"/>
          <w:szCs w:val="24"/>
        </w:rPr>
        <w:t xml:space="preserve"> Р. Цифровая обработка многомерных сигналов. М.: Мир, 1988.</w:t>
      </w:r>
    </w:p>
    <w:p w14:paraId="4DF777B5" w14:textId="64097185" w:rsidR="002D292B" w:rsidRPr="00B04B9A" w:rsidRDefault="002D292B" w:rsidP="002D292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04B9A">
        <w:rPr>
          <w:rFonts w:ascii="Times New Roman" w:hAnsi="Times New Roman" w:cs="Times New Roman"/>
          <w:sz w:val="24"/>
          <w:szCs w:val="24"/>
        </w:rPr>
        <w:t>Толл</w:t>
      </w:r>
      <w:proofErr w:type="spellEnd"/>
      <w:r w:rsidRPr="00B04B9A">
        <w:rPr>
          <w:rFonts w:ascii="Times New Roman" w:hAnsi="Times New Roman" w:cs="Times New Roman"/>
          <w:sz w:val="24"/>
          <w:szCs w:val="24"/>
        </w:rPr>
        <w:t xml:space="preserve"> Джеффри. Подводные лодки и глубоководные аппараты. Москва</w:t>
      </w:r>
      <w:r w:rsidRPr="00B04B9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04B9A">
        <w:rPr>
          <w:rFonts w:ascii="Times New Roman" w:hAnsi="Times New Roman" w:cs="Times New Roman"/>
          <w:sz w:val="24"/>
          <w:szCs w:val="24"/>
        </w:rPr>
        <w:t>ЭКСМО</w:t>
      </w:r>
      <w:r w:rsidRPr="00B04B9A">
        <w:rPr>
          <w:rFonts w:ascii="Times New Roman" w:hAnsi="Times New Roman" w:cs="Times New Roman"/>
          <w:sz w:val="24"/>
          <w:szCs w:val="24"/>
          <w:lang w:val="en-US"/>
        </w:rPr>
        <w:t>, 2004.</w:t>
      </w:r>
    </w:p>
    <w:p w14:paraId="29B837AB" w14:textId="2A25874E" w:rsidR="002D292B" w:rsidRPr="00B04B9A" w:rsidRDefault="002D292B" w:rsidP="002D292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04B9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04B9A">
        <w:rPr>
          <w:rFonts w:ascii="Times New Roman" w:hAnsi="Times New Roman" w:cs="Times New Roman"/>
          <w:sz w:val="24"/>
          <w:szCs w:val="24"/>
          <w:lang w:val="en-US"/>
        </w:rPr>
        <w:tab/>
        <w:t xml:space="preserve">Technology and Applications of Autonomous Underwater Vehicles. Edited by Gwyn </w:t>
      </w:r>
      <w:proofErr w:type="spellStart"/>
      <w:r w:rsidRPr="00B04B9A">
        <w:rPr>
          <w:rFonts w:ascii="Times New Roman" w:hAnsi="Times New Roman" w:cs="Times New Roman"/>
          <w:sz w:val="24"/>
          <w:szCs w:val="24"/>
          <w:lang w:val="en-US"/>
        </w:rPr>
        <w:t>Griffitus</w:t>
      </w:r>
      <w:proofErr w:type="spellEnd"/>
      <w:r w:rsidRPr="00B04B9A">
        <w:rPr>
          <w:rFonts w:ascii="Times New Roman" w:hAnsi="Times New Roman" w:cs="Times New Roman"/>
          <w:sz w:val="24"/>
          <w:szCs w:val="24"/>
          <w:lang w:val="en-US"/>
        </w:rPr>
        <w:t>, Taylor &amp; Francis, London and New York, 2003.</w:t>
      </w:r>
    </w:p>
    <w:sectPr w:rsidR="002D292B" w:rsidRPr="00B04B9A" w:rsidSect="00B14EBF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33"/>
    <w:rsid w:val="000E13C1"/>
    <w:rsid w:val="00104419"/>
    <w:rsid w:val="00146F9D"/>
    <w:rsid w:val="002D292B"/>
    <w:rsid w:val="00516988"/>
    <w:rsid w:val="006F45AA"/>
    <w:rsid w:val="009C7AD6"/>
    <w:rsid w:val="00A17F33"/>
    <w:rsid w:val="00AB7BDA"/>
    <w:rsid w:val="00B04B9A"/>
    <w:rsid w:val="00B14EBF"/>
    <w:rsid w:val="00C410D6"/>
    <w:rsid w:val="00D01694"/>
    <w:rsid w:val="00D8089E"/>
    <w:rsid w:val="00F7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38A5"/>
  <w15:chartTrackingRefBased/>
  <w15:docId w15:val="{FA60F2CA-7D3F-4FFF-9B48-E2963029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5A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F4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bengard.av@dvf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L-PC</dc:creator>
  <cp:keywords/>
  <dc:description/>
  <cp:lastModifiedBy>L-PC</cp:lastModifiedBy>
  <cp:revision>4</cp:revision>
  <dcterms:created xsi:type="dcterms:W3CDTF">2024-02-15T08:28:00Z</dcterms:created>
  <dcterms:modified xsi:type="dcterms:W3CDTF">2024-02-16T05:41:00Z</dcterms:modified>
</cp:coreProperties>
</file>