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E853" w14:textId="77777777" w:rsidR="00887739" w:rsidRDefault="00887739" w:rsidP="00BC53DF">
      <w:pPr>
        <w:ind w:firstLine="426"/>
        <w:jc w:val="center"/>
        <w:rPr>
          <w:rStyle w:val="Emphasis"/>
          <w:b/>
          <w:bCs/>
          <w:color w:val="000000"/>
          <w:shd w:val="clear" w:color="auto" w:fill="FFFFFF"/>
        </w:rPr>
      </w:pPr>
      <w:r>
        <w:rPr>
          <w:b/>
        </w:rPr>
        <w:t>Движение фронта в задаче реакция-диффузия-адвекция со слабой нелинейной диффузией и адвекцией</w:t>
      </w:r>
      <w:r>
        <w:rPr>
          <w:rStyle w:val="Emphasis"/>
          <w:b/>
          <w:bCs/>
          <w:color w:val="000000"/>
          <w:shd w:val="clear" w:color="auto" w:fill="FFFFFF"/>
        </w:rPr>
        <w:t xml:space="preserve"> </w:t>
      </w:r>
    </w:p>
    <w:p w14:paraId="4011AEEA" w14:textId="77777777" w:rsidR="00BC53DF" w:rsidRPr="00BC53DF" w:rsidRDefault="00887739" w:rsidP="00BC53DF">
      <w:pPr>
        <w:ind w:firstLine="426"/>
        <w:jc w:val="center"/>
        <w:rPr>
          <w:b/>
          <w:i/>
        </w:rPr>
      </w:pPr>
      <w:r>
        <w:rPr>
          <w:rStyle w:val="Emphasis"/>
          <w:b/>
          <w:bCs/>
          <w:color w:val="000000"/>
          <w:shd w:val="clear" w:color="auto" w:fill="FFFFFF"/>
        </w:rPr>
        <w:t>Махмудов</w:t>
      </w:r>
      <w:r w:rsidR="00BC53DF">
        <w:rPr>
          <w:rStyle w:val="Emphasis"/>
          <w:b/>
          <w:bCs/>
          <w:color w:val="000000"/>
          <w:shd w:val="clear" w:color="auto" w:fill="FFFFFF"/>
        </w:rPr>
        <w:t xml:space="preserve"> </w:t>
      </w:r>
      <w:r>
        <w:rPr>
          <w:rStyle w:val="Emphasis"/>
          <w:b/>
          <w:bCs/>
          <w:color w:val="000000"/>
          <w:shd w:val="clear" w:color="auto" w:fill="FFFFFF"/>
        </w:rPr>
        <w:t>А</w:t>
      </w:r>
      <w:r w:rsidR="003A7D50">
        <w:rPr>
          <w:rStyle w:val="Emphasis"/>
          <w:b/>
          <w:bCs/>
          <w:color w:val="000000"/>
          <w:shd w:val="clear" w:color="auto" w:fill="FFFFFF"/>
        </w:rPr>
        <w:t>.</w:t>
      </w:r>
      <w:r>
        <w:rPr>
          <w:rStyle w:val="Emphasis"/>
          <w:b/>
          <w:bCs/>
          <w:color w:val="000000"/>
          <w:shd w:val="clear" w:color="auto" w:fill="FFFFFF"/>
        </w:rPr>
        <w:t>Р</w:t>
      </w:r>
      <w:r w:rsidR="00BC53DF" w:rsidRPr="00BC53DF">
        <w:rPr>
          <w:rStyle w:val="Emphasis"/>
          <w:b/>
          <w:bCs/>
          <w:color w:val="000000"/>
          <w:shd w:val="clear" w:color="auto" w:fill="FFFFFF"/>
        </w:rPr>
        <w:t>.</w:t>
      </w:r>
    </w:p>
    <w:p w14:paraId="01701D1B" w14:textId="77777777" w:rsidR="00B60661" w:rsidRDefault="003A7D50" w:rsidP="00011E41">
      <w:pPr>
        <w:ind w:firstLine="426"/>
        <w:jc w:val="center"/>
        <w:rPr>
          <w:rStyle w:val="Emphasis"/>
          <w:color w:val="000000"/>
          <w:shd w:val="clear" w:color="auto" w:fill="FFFFFF"/>
        </w:rPr>
      </w:pPr>
      <w:r>
        <w:rPr>
          <w:rStyle w:val="Emphasis"/>
          <w:color w:val="000000"/>
          <w:shd w:val="clear" w:color="auto" w:fill="FFFFFF"/>
        </w:rPr>
        <w:t>с</w:t>
      </w:r>
      <w:r w:rsidR="00BC53DF" w:rsidRPr="00BC53DF">
        <w:rPr>
          <w:rStyle w:val="Emphasis"/>
          <w:color w:val="000000"/>
          <w:shd w:val="clear" w:color="auto" w:fill="FFFFFF"/>
        </w:rPr>
        <w:t>тудент</w:t>
      </w:r>
    </w:p>
    <w:p w14:paraId="45193CF8" w14:textId="77777777" w:rsidR="003C665C" w:rsidRPr="00C61EEF" w:rsidRDefault="00145725" w:rsidP="00011E41">
      <w:pPr>
        <w:spacing w:after="200"/>
        <w:ind w:firstLine="426"/>
        <w:jc w:val="center"/>
        <w:rPr>
          <w:rStyle w:val="Emphasis"/>
          <w:color w:val="000000"/>
          <w:shd w:val="clear" w:color="auto" w:fill="FFFFFF"/>
        </w:rPr>
      </w:pPr>
      <w:r w:rsidRPr="00145725">
        <w:rPr>
          <w:rStyle w:val="Emphasis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Emphasis"/>
          <w:color w:val="000000"/>
          <w:shd w:val="clear" w:color="auto" w:fill="FFFFFF"/>
        </w:rPr>
        <w:t>физический факультет</w:t>
      </w:r>
      <w:r w:rsidRPr="00145725">
        <w:rPr>
          <w:rStyle w:val="Emphasis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Emphasis"/>
          <w:color w:val="000000"/>
          <w:shd w:val="clear" w:color="auto" w:fill="FFFFFF"/>
        </w:rPr>
        <w:t>E–mail</w:t>
      </w:r>
      <w:r w:rsidRPr="00082FB2">
        <w:rPr>
          <w:rStyle w:val="Emphasis"/>
          <w:i w:val="0"/>
          <w:color w:val="000000"/>
          <w:shd w:val="clear" w:color="auto" w:fill="FFFFFF"/>
        </w:rPr>
        <w:t xml:space="preserve">: </w:t>
      </w:r>
      <w:r w:rsidR="00C61EEF" w:rsidRPr="00C61EEF">
        <w:rPr>
          <w:rStyle w:val="Emphasis"/>
          <w:color w:val="000000"/>
          <w:shd w:val="clear" w:color="auto" w:fill="FFFFFF"/>
        </w:rPr>
        <w:t>makhmudov.ar21@physics.msu.ru</w:t>
      </w:r>
    </w:p>
    <w:p w14:paraId="7444DDB8" w14:textId="77777777" w:rsidR="001C65A7" w:rsidRDefault="00887739" w:rsidP="00011E41">
      <w:pPr>
        <w:ind w:firstLine="426"/>
        <w:jc w:val="both"/>
        <w:rPr>
          <w:bCs/>
        </w:rPr>
      </w:pPr>
      <w:r>
        <w:rPr>
          <w:bCs/>
        </w:rPr>
        <w:t>В работе рассматривается проблема существования решения вида движущегося фронта в сингулярно возмущенной задаче реакция-диффузия-адвекция:</w:t>
      </w:r>
    </w:p>
    <w:p w14:paraId="10FAC92B" w14:textId="77777777" w:rsidR="00887739" w:rsidRDefault="00887739" w:rsidP="00011E41">
      <w:pPr>
        <w:ind w:firstLine="426"/>
        <w:jc w:val="both"/>
        <w:rPr>
          <w:bCs/>
        </w:rPr>
      </w:pPr>
    </w:p>
    <w:p w14:paraId="00042AB3" w14:textId="77777777" w:rsidR="00887739" w:rsidRDefault="00887739" w:rsidP="00011E41">
      <w:pPr>
        <w:ind w:firstLine="426"/>
        <w:jc w:val="both"/>
        <w:rPr>
          <w:bCs/>
          <w:lang w:val="en-US"/>
        </w:rPr>
      </w:pPr>
      <w:r w:rsidRPr="00887739">
        <w:rPr>
          <w:bCs/>
          <w:position w:val="-62"/>
        </w:rPr>
        <w:object w:dxaOrig="8340" w:dyaOrig="1359" w14:anchorId="6F33F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68pt" o:ole="">
            <v:imagedata r:id="rId8" o:title=""/>
          </v:shape>
          <o:OLEObject Type="Embed" ProgID="Equation.DSMT4" ShapeID="_x0000_i1025" DrawAspect="Content" ObjectID="_1769349658" r:id="rId9"/>
        </w:object>
      </w:r>
      <w:r>
        <w:rPr>
          <w:bCs/>
        </w:rPr>
        <w:t xml:space="preserve"> </w:t>
      </w:r>
    </w:p>
    <w:p w14:paraId="3AE6D1B8" w14:textId="77777777" w:rsidR="00887739" w:rsidRPr="00887739" w:rsidRDefault="00887739" w:rsidP="00011E41">
      <w:pPr>
        <w:ind w:firstLine="426"/>
        <w:jc w:val="both"/>
        <w:rPr>
          <w:bCs/>
          <w:lang w:val="en-US"/>
        </w:rPr>
      </w:pPr>
    </w:p>
    <w:p w14:paraId="44085EA1" w14:textId="77777777" w:rsidR="00887739" w:rsidRDefault="006517C2" w:rsidP="00011E41">
      <w:pPr>
        <w:ind w:firstLine="426"/>
        <w:jc w:val="both"/>
        <w:rPr>
          <w:bCs/>
        </w:rPr>
      </w:pPr>
      <w:r>
        <w:rPr>
          <w:bCs/>
        </w:rPr>
        <w:t xml:space="preserve">Рассматриваемый случай слабой нелинейной диффузии и адвекции представляет интерес для задач популяционной динамики. Биологические эксперименты показывают, что </w:t>
      </w:r>
      <w:r w:rsidR="00B853AF">
        <w:rPr>
          <w:bCs/>
        </w:rPr>
        <w:t>естественно рассматривать коэффициент диффузии зависящим от локальной плотности индивидуумов в данной точке пространства</w:t>
      </w:r>
      <w:r w:rsidR="004073D6">
        <w:rPr>
          <w:bCs/>
        </w:rPr>
        <w:t xml:space="preserve">. Для учета направленного движения, обусловленного воздействием на популяцию внешних факторов среды (например, химического вещества), используется нелинейное адвективное слагаемое. Правую часть </w:t>
      </w:r>
      <w:r w:rsidR="004073D6" w:rsidRPr="004073D6">
        <w:rPr>
          <w:bCs/>
          <w:position w:val="-10"/>
        </w:rPr>
        <w:object w:dxaOrig="960" w:dyaOrig="320" w14:anchorId="37F0D1E0">
          <v:shape id="_x0000_i1026" type="#_x0000_t75" style="width:48pt;height:16pt" o:ole="">
            <v:imagedata r:id="rId10" o:title=""/>
          </v:shape>
          <o:OLEObject Type="Embed" ProgID="Equation.DSMT4" ShapeID="_x0000_i1026" DrawAspect="Content" ObjectID="_1769349659" r:id="rId11"/>
        </w:object>
      </w:r>
      <w:r w:rsidR="004073D6">
        <w:rPr>
          <w:bCs/>
        </w:rPr>
        <w:t>, отвечающую за размножение популяции, естественно выбирать в виде кубической нелинейности, поскольку такой выбор позволяет учесть эффект Олли.</w:t>
      </w:r>
    </w:p>
    <w:p w14:paraId="10232593" w14:textId="77777777" w:rsidR="004073D6" w:rsidRPr="00251E0B" w:rsidRDefault="004073D6" w:rsidP="00011E41">
      <w:pPr>
        <w:ind w:firstLine="426"/>
        <w:jc w:val="both"/>
        <w:rPr>
          <w:bCs/>
          <w:lang w:val="en-US"/>
        </w:rPr>
      </w:pPr>
      <w:r>
        <w:rPr>
          <w:bCs/>
        </w:rPr>
        <w:t>Для рассматриваемой задачи в работе построена асимптотика решения, приведен алгоритм нахождения членов ряда асимптотического приближения для скорости движения фронта.</w:t>
      </w:r>
      <w:r w:rsidR="002E02DC">
        <w:rPr>
          <w:bCs/>
        </w:rPr>
        <w:t xml:space="preserve"> Для доказательства теоремы существования использован асимптотический метод дифференциальных неравенств.</w:t>
      </w:r>
    </w:p>
    <w:p w14:paraId="2F653F23" w14:textId="77777777" w:rsidR="002E02DC" w:rsidRDefault="002E02DC" w:rsidP="00011E41">
      <w:pPr>
        <w:ind w:firstLine="426"/>
        <w:jc w:val="both"/>
        <w:rPr>
          <w:bCs/>
        </w:rPr>
      </w:pPr>
      <w:r>
        <w:rPr>
          <w:bCs/>
        </w:rPr>
        <w:t>Полученные результаты могут быть использованы при изучении формирования резких переходных слоев в таких задачах, а также при разработке эффективных численных методов решения сингулярно возмущенных задач.</w:t>
      </w:r>
    </w:p>
    <w:p w14:paraId="5A33E72C" w14:textId="77777777" w:rsidR="002E02DC" w:rsidRDefault="002E02DC" w:rsidP="00011E41">
      <w:pPr>
        <w:ind w:firstLine="426"/>
        <w:jc w:val="center"/>
        <w:rPr>
          <w:bCs/>
        </w:rPr>
      </w:pPr>
    </w:p>
    <w:p w14:paraId="14386B70" w14:textId="77777777" w:rsidR="002E02DC" w:rsidRDefault="002E02DC" w:rsidP="00011E41">
      <w:pPr>
        <w:ind w:firstLine="426"/>
        <w:jc w:val="center"/>
        <w:rPr>
          <w:bCs/>
        </w:rPr>
      </w:pPr>
    </w:p>
    <w:p w14:paraId="537E631B" w14:textId="77777777"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32ACDE39" w14:textId="77777777" w:rsidR="00011E41" w:rsidRPr="00251E0B" w:rsidRDefault="00887739" w:rsidP="00887739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</w:rPr>
      </w:pPr>
      <w:r>
        <w:rPr>
          <w:iCs/>
          <w:color w:val="000000"/>
          <w:szCs w:val="20"/>
        </w:rPr>
        <w:t xml:space="preserve">Нефедов Н. Н., Никулин Е. И., Орлов А. О. Движение фронта в задаче со слабой адвекцией в случае непрерывного источника и источника модульного типа </w:t>
      </w:r>
      <w:r w:rsidRPr="00887739">
        <w:rPr>
          <w:iCs/>
          <w:color w:val="000000"/>
          <w:szCs w:val="20"/>
        </w:rPr>
        <w:t>// Дифференциальные уравнения. — 2022. — Т. 58, № 6. — С. 763–776.</w:t>
      </w:r>
    </w:p>
    <w:p w14:paraId="2CD5FB43" w14:textId="77777777" w:rsidR="002E02DC" w:rsidRPr="00251E0B" w:rsidRDefault="00251E0B" w:rsidP="00251E0B">
      <w:pPr>
        <w:pStyle w:val="ListParagraph"/>
        <w:numPr>
          <w:ilvl w:val="0"/>
          <w:numId w:val="6"/>
        </w:numPr>
        <w:ind w:left="709" w:hanging="283"/>
        <w:rPr>
          <w:i/>
          <w:color w:val="000000"/>
          <w:szCs w:val="20"/>
        </w:rPr>
      </w:pPr>
      <w:r w:rsidRPr="00891D1C">
        <w:rPr>
          <w:iCs/>
          <w:color w:val="000000"/>
          <w:szCs w:val="20"/>
        </w:rPr>
        <w:t>Н. Н. Нефедов</w:t>
      </w:r>
      <w:r w:rsidR="00891D1C" w:rsidRPr="00891D1C">
        <w:rPr>
          <w:i/>
          <w:color w:val="000000"/>
          <w:szCs w:val="20"/>
        </w:rPr>
        <w:t xml:space="preserve"> </w:t>
      </w:r>
      <w:r w:rsidRPr="00891D1C">
        <w:rPr>
          <w:iCs/>
          <w:color w:val="000000"/>
          <w:szCs w:val="20"/>
        </w:rPr>
        <w:t>Развитие методов асимптотического анализа переходных слоев в уравнениях реакции–диффузии–адвекции: теория и применение</w:t>
      </w:r>
      <w:r w:rsidR="00891D1C" w:rsidRPr="00891D1C">
        <w:rPr>
          <w:iCs/>
          <w:color w:val="000000"/>
          <w:szCs w:val="20"/>
        </w:rPr>
        <w:t xml:space="preserve"> </w:t>
      </w:r>
      <w:r w:rsidR="00891D1C" w:rsidRPr="00891D1C">
        <w:rPr>
          <w:i/>
          <w:color w:val="000000"/>
          <w:szCs w:val="20"/>
        </w:rPr>
        <w:t>//</w:t>
      </w:r>
      <w:r w:rsidRPr="00251E0B">
        <w:rPr>
          <w:i/>
          <w:color w:val="000000"/>
          <w:szCs w:val="20"/>
        </w:rPr>
        <w:t xml:space="preserve"> </w:t>
      </w:r>
      <w:r w:rsidRPr="00891D1C">
        <w:rPr>
          <w:iCs/>
          <w:color w:val="000000"/>
          <w:szCs w:val="20"/>
        </w:rPr>
        <w:t>Ж. вычисл. матем. и матем. физ.</w:t>
      </w:r>
      <w:r w:rsidR="00891D1C" w:rsidRPr="00891D1C">
        <w:rPr>
          <w:iCs/>
          <w:color w:val="000000"/>
          <w:szCs w:val="20"/>
        </w:rPr>
        <w:t xml:space="preserve"> </w:t>
      </w:r>
      <w:r w:rsidR="00891D1C" w:rsidRPr="00887739">
        <w:rPr>
          <w:iCs/>
          <w:color w:val="000000"/>
          <w:szCs w:val="20"/>
        </w:rPr>
        <w:t>— 202</w:t>
      </w:r>
      <w:r w:rsidR="00891D1C" w:rsidRPr="00891D1C">
        <w:rPr>
          <w:iCs/>
          <w:color w:val="000000"/>
          <w:szCs w:val="20"/>
        </w:rPr>
        <w:t>1</w:t>
      </w:r>
      <w:r w:rsidR="00891D1C" w:rsidRPr="00887739">
        <w:rPr>
          <w:iCs/>
          <w:color w:val="000000"/>
          <w:szCs w:val="20"/>
        </w:rPr>
        <w:t xml:space="preserve">. — Т. </w:t>
      </w:r>
      <w:r w:rsidR="00891D1C" w:rsidRPr="00891D1C">
        <w:rPr>
          <w:iCs/>
          <w:color w:val="000000"/>
          <w:szCs w:val="20"/>
        </w:rPr>
        <w:t>61</w:t>
      </w:r>
      <w:r w:rsidR="00891D1C" w:rsidRPr="00887739">
        <w:rPr>
          <w:iCs/>
          <w:color w:val="000000"/>
          <w:szCs w:val="20"/>
        </w:rPr>
        <w:t xml:space="preserve">, № </w:t>
      </w:r>
      <w:r w:rsidR="00891D1C" w:rsidRPr="00891D1C">
        <w:rPr>
          <w:iCs/>
          <w:color w:val="000000"/>
          <w:szCs w:val="20"/>
        </w:rPr>
        <w:t>12</w:t>
      </w:r>
      <w:r w:rsidR="00891D1C" w:rsidRPr="00887739">
        <w:rPr>
          <w:iCs/>
          <w:color w:val="000000"/>
          <w:szCs w:val="20"/>
        </w:rPr>
        <w:t xml:space="preserve">. — С. </w:t>
      </w:r>
      <w:r w:rsidR="00891D1C" w:rsidRPr="00891D1C">
        <w:rPr>
          <w:iCs/>
          <w:color w:val="000000"/>
          <w:szCs w:val="20"/>
        </w:rPr>
        <w:t>2068</w:t>
      </w:r>
      <w:r w:rsidR="00891D1C" w:rsidRPr="00887739">
        <w:rPr>
          <w:iCs/>
          <w:color w:val="000000"/>
          <w:szCs w:val="20"/>
        </w:rPr>
        <w:t>–</w:t>
      </w:r>
      <w:r w:rsidR="00891D1C" w:rsidRPr="00891D1C">
        <w:rPr>
          <w:iCs/>
          <w:color w:val="000000"/>
          <w:szCs w:val="20"/>
        </w:rPr>
        <w:t>2087</w:t>
      </w:r>
      <w:r w:rsidR="00891D1C" w:rsidRPr="00887739">
        <w:rPr>
          <w:iCs/>
          <w:color w:val="000000"/>
          <w:szCs w:val="20"/>
        </w:rPr>
        <w:t>.</w:t>
      </w:r>
    </w:p>
    <w:sectPr w:rsidR="002E02DC" w:rsidRPr="00251E0B" w:rsidSect="0035249B">
      <w:footerReference w:type="even" r:id="rId12"/>
      <w:footerReference w:type="default" r:id="rId13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CAAC" w14:textId="77777777" w:rsidR="00331B3F" w:rsidRDefault="00331B3F">
      <w:r>
        <w:separator/>
      </w:r>
    </w:p>
  </w:endnote>
  <w:endnote w:type="continuationSeparator" w:id="0">
    <w:p w14:paraId="69C01F00" w14:textId="77777777" w:rsidR="00331B3F" w:rsidRDefault="0033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AA21" w14:textId="77777777" w:rsidR="00442D0A" w:rsidRDefault="00442D0A" w:rsidP="007C42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874F4" w14:textId="77777777" w:rsidR="00442D0A" w:rsidRDefault="00442D0A" w:rsidP="00101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18A0" w14:textId="77777777" w:rsidR="00442D0A" w:rsidRDefault="00442D0A" w:rsidP="001019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E5E6" w14:textId="77777777" w:rsidR="00331B3F" w:rsidRDefault="00331B3F">
      <w:r>
        <w:separator/>
      </w:r>
    </w:p>
  </w:footnote>
  <w:footnote w:type="continuationSeparator" w:id="0">
    <w:p w14:paraId="3E859E62" w14:textId="77777777" w:rsidR="00331B3F" w:rsidRDefault="0033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51E0B"/>
    <w:rsid w:val="002522CA"/>
    <w:rsid w:val="002700F0"/>
    <w:rsid w:val="002D0661"/>
    <w:rsid w:val="002E02DC"/>
    <w:rsid w:val="003134BF"/>
    <w:rsid w:val="00331B3F"/>
    <w:rsid w:val="0034624D"/>
    <w:rsid w:val="0035249B"/>
    <w:rsid w:val="0036078F"/>
    <w:rsid w:val="00372B30"/>
    <w:rsid w:val="00387196"/>
    <w:rsid w:val="003A1889"/>
    <w:rsid w:val="003A7D50"/>
    <w:rsid w:val="003B0219"/>
    <w:rsid w:val="003C665C"/>
    <w:rsid w:val="0040718C"/>
    <w:rsid w:val="004073D6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17C2"/>
    <w:rsid w:val="0065799F"/>
    <w:rsid w:val="00665540"/>
    <w:rsid w:val="00684521"/>
    <w:rsid w:val="00691213"/>
    <w:rsid w:val="006C6C75"/>
    <w:rsid w:val="006D39CB"/>
    <w:rsid w:val="006E2A0B"/>
    <w:rsid w:val="006F21F0"/>
    <w:rsid w:val="006F5C55"/>
    <w:rsid w:val="00704E39"/>
    <w:rsid w:val="0071479B"/>
    <w:rsid w:val="00726440"/>
    <w:rsid w:val="00726BC9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87739"/>
    <w:rsid w:val="00891D1C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D4300"/>
    <w:rsid w:val="00B06904"/>
    <w:rsid w:val="00B07841"/>
    <w:rsid w:val="00B40569"/>
    <w:rsid w:val="00B60661"/>
    <w:rsid w:val="00B71CCF"/>
    <w:rsid w:val="00B853A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61EEF"/>
    <w:rsid w:val="00C82183"/>
    <w:rsid w:val="00C92CD8"/>
    <w:rsid w:val="00CC748C"/>
    <w:rsid w:val="00CD4908"/>
    <w:rsid w:val="00CE5B12"/>
    <w:rsid w:val="00D11384"/>
    <w:rsid w:val="00D6493C"/>
    <w:rsid w:val="00D90B7A"/>
    <w:rsid w:val="00D90DF5"/>
    <w:rsid w:val="00DC2A96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26DE"/>
    <w:rsid w:val="00F7405A"/>
    <w:rsid w:val="00FC0C73"/>
    <w:rsid w:val="00FC7A8E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FEEAB"/>
  <w15:chartTrackingRefBased/>
  <w15:docId w15:val="{D85EC96C-E975-46D8-8237-72725997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qFormat/>
    <w:rsid w:val="0034624D"/>
    <w:rPr>
      <w:rFonts w:ascii="Calibri" w:hAnsi="Calibri"/>
      <w:sz w:val="22"/>
      <w:szCs w:val="22"/>
      <w:lang w:val="ru-RU" w:eastAsia="en-US"/>
    </w:rPr>
  </w:style>
  <w:style w:type="character" w:customStyle="1" w:styleId="NoSpacingChar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Heading2Char">
    <w:name w:val="Heading 2 Char"/>
    <w:link w:val="Heading2"/>
    <w:rsid w:val="009F1B7E"/>
    <w:rPr>
      <w:b/>
      <w:bCs/>
      <w:i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C0667"/>
    <w:pPr>
      <w:spacing w:before="100" w:beforeAutospacing="1" w:after="100" w:afterAutospacing="1"/>
    </w:pPr>
  </w:style>
  <w:style w:type="paragraph" w:styleId="Footer">
    <w:name w:val="footer"/>
    <w:basedOn w:val="Normal"/>
    <w:rsid w:val="001019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uiPriority w:val="34"/>
    <w:qFormat/>
    <w:rsid w:val="00F40B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Артем</cp:lastModifiedBy>
  <cp:revision>2</cp:revision>
  <dcterms:created xsi:type="dcterms:W3CDTF">2024-02-13T14:15:00Z</dcterms:created>
  <dcterms:modified xsi:type="dcterms:W3CDTF">2024-02-13T14:15:00Z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