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4CA1" w:rsidRPr="004E4CA1" w:rsidRDefault="004E4CA1" w:rsidP="004E4CA1">
      <w:pPr>
        <w:ind w:firstLine="426"/>
        <w:jc w:val="center"/>
        <w:rPr>
          <w:b/>
          <w:bCs/>
          <w:color w:val="000000"/>
          <w:shd w:val="clear" w:color="auto" w:fill="FFFFFF"/>
        </w:rPr>
      </w:pPr>
      <w:r w:rsidRPr="004E4CA1">
        <w:rPr>
          <w:b/>
          <w:bCs/>
          <w:color w:val="000000"/>
          <w:shd w:val="clear" w:color="auto" w:fill="FFFFFF"/>
        </w:rPr>
        <w:t xml:space="preserve">СТРУКТУРНЫЙ АНАЛИЗ ЕСТЕСТВЕННЫХ СРЕД </w:t>
      </w:r>
      <w:r w:rsidR="00D42127">
        <w:rPr>
          <w:b/>
          <w:bCs/>
          <w:color w:val="000000"/>
          <w:shd w:val="clear" w:color="auto" w:fill="FFFFFF"/>
        </w:rPr>
        <w:t>В ЗАДАЧАХ ПЕРЕНОСА</w:t>
      </w:r>
    </w:p>
    <w:p w:rsidR="00BC53DF" w:rsidRPr="00BC53DF" w:rsidRDefault="00374A17" w:rsidP="00BC53DF">
      <w:pPr>
        <w:ind w:firstLine="426"/>
        <w:jc w:val="center"/>
        <w:rPr>
          <w:b/>
          <w:i/>
        </w:rPr>
      </w:pPr>
      <w:r>
        <w:rPr>
          <w:rStyle w:val="a3"/>
          <w:b/>
          <w:bCs/>
          <w:color w:val="000000"/>
          <w:shd w:val="clear" w:color="auto" w:fill="FFFFFF"/>
        </w:rPr>
        <w:t>Тимошенко В.В</w:t>
      </w:r>
      <w:r w:rsidR="00BC53DF" w:rsidRPr="00BC53DF">
        <w:rPr>
          <w:rStyle w:val="a3"/>
          <w:b/>
          <w:bCs/>
          <w:color w:val="000000"/>
          <w:shd w:val="clear" w:color="auto" w:fill="FFFFFF"/>
        </w:rPr>
        <w:t>.</w:t>
      </w:r>
      <w:r w:rsidR="00BC53DF" w:rsidRPr="00BC53DF">
        <w:rPr>
          <w:rStyle w:val="a3"/>
          <w:b/>
          <w:bCs/>
          <w:i w:val="0"/>
          <w:color w:val="000000"/>
          <w:shd w:val="clear" w:color="auto" w:fill="FFFFFF"/>
          <w:vertAlign w:val="superscript"/>
        </w:rPr>
        <w:t>1</w:t>
      </w:r>
      <w:r w:rsidR="00BC53DF" w:rsidRPr="00BC53DF">
        <w:rPr>
          <w:rStyle w:val="a3"/>
          <w:b/>
          <w:bCs/>
          <w:color w:val="000000"/>
          <w:shd w:val="clear" w:color="auto" w:fill="FFFFFF"/>
        </w:rPr>
        <w:t>,</w:t>
      </w:r>
      <w:r w:rsidR="00BC53DF" w:rsidRPr="00BC53DF">
        <w:rPr>
          <w:b/>
          <w:i/>
        </w:rPr>
        <w:t xml:space="preserve"> </w:t>
      </w:r>
      <w:r>
        <w:rPr>
          <w:b/>
          <w:i/>
        </w:rPr>
        <w:t>Чернявский</w:t>
      </w:r>
      <w:r w:rsidR="00BC53DF" w:rsidRPr="00BC53DF">
        <w:rPr>
          <w:b/>
          <w:i/>
        </w:rPr>
        <w:t xml:space="preserve"> </w:t>
      </w:r>
      <w:r>
        <w:rPr>
          <w:b/>
          <w:i/>
        </w:rPr>
        <w:t>М</w:t>
      </w:r>
      <w:r w:rsidR="00BC53DF" w:rsidRPr="00BC53DF">
        <w:rPr>
          <w:b/>
          <w:i/>
        </w:rPr>
        <w:t>.</w:t>
      </w:r>
      <w:r>
        <w:rPr>
          <w:b/>
          <w:i/>
        </w:rPr>
        <w:t>В</w:t>
      </w:r>
      <w:r w:rsidR="00BC53DF" w:rsidRPr="00BC53DF">
        <w:rPr>
          <w:b/>
          <w:i/>
        </w:rPr>
        <w:t>.</w:t>
      </w:r>
      <w:r w:rsidR="00BC53DF" w:rsidRPr="00BC53DF">
        <w:rPr>
          <w:rStyle w:val="a3"/>
          <w:b/>
          <w:bCs/>
          <w:i w:val="0"/>
          <w:color w:val="000000"/>
          <w:shd w:val="clear" w:color="auto" w:fill="FFFFFF"/>
          <w:vertAlign w:val="superscript"/>
        </w:rPr>
        <w:t xml:space="preserve"> 2</w:t>
      </w:r>
    </w:p>
    <w:p w:rsidR="00B60661" w:rsidRDefault="00BC53DF" w:rsidP="00011E41">
      <w:pPr>
        <w:ind w:firstLine="426"/>
        <w:jc w:val="center"/>
        <w:rPr>
          <w:rStyle w:val="a3"/>
          <w:color w:val="000000"/>
          <w:shd w:val="clear" w:color="auto" w:fill="FFFFFF"/>
        </w:rPr>
      </w:pPr>
      <w:r w:rsidRPr="00BC53DF">
        <w:rPr>
          <w:rStyle w:val="a3"/>
          <w:bCs/>
          <w:i w:val="0"/>
          <w:color w:val="000000"/>
          <w:shd w:val="clear" w:color="auto" w:fill="FFFFFF"/>
          <w:vertAlign w:val="superscript"/>
        </w:rPr>
        <w:t>1</w:t>
      </w:r>
      <w:r w:rsidR="003A7D50">
        <w:rPr>
          <w:rStyle w:val="a3"/>
          <w:color w:val="000000"/>
          <w:shd w:val="clear" w:color="auto" w:fill="FFFFFF"/>
        </w:rPr>
        <w:t>с</w:t>
      </w:r>
      <w:r w:rsidRPr="00BC53DF">
        <w:rPr>
          <w:rStyle w:val="a3"/>
          <w:color w:val="000000"/>
          <w:shd w:val="clear" w:color="auto" w:fill="FFFFFF"/>
        </w:rPr>
        <w:t>тудент,</w:t>
      </w:r>
      <w:r w:rsidRPr="00BC53DF">
        <w:rPr>
          <w:i/>
          <w:color w:val="000000"/>
          <w:shd w:val="clear" w:color="auto" w:fill="FFFFFF"/>
        </w:rPr>
        <w:t xml:space="preserve"> </w:t>
      </w:r>
      <w:r w:rsidRPr="00BC53DF">
        <w:rPr>
          <w:rStyle w:val="a3"/>
          <w:bCs/>
          <w:i w:val="0"/>
          <w:color w:val="000000"/>
          <w:shd w:val="clear" w:color="auto" w:fill="FFFFFF"/>
          <w:vertAlign w:val="superscript"/>
        </w:rPr>
        <w:t>2</w:t>
      </w:r>
      <w:r w:rsidR="003A7D50">
        <w:rPr>
          <w:i/>
          <w:color w:val="000000"/>
          <w:shd w:val="clear" w:color="auto" w:fill="FFFFFF"/>
        </w:rPr>
        <w:t>аспирант</w:t>
      </w:r>
    </w:p>
    <w:p w:rsidR="003C665C" w:rsidRDefault="00145725" w:rsidP="00011E41">
      <w:pPr>
        <w:spacing w:after="200"/>
        <w:ind w:firstLine="426"/>
        <w:jc w:val="center"/>
        <w:rPr>
          <w:rStyle w:val="a3"/>
          <w:color w:val="000000"/>
          <w:shd w:val="clear" w:color="auto" w:fill="FFFFFF"/>
        </w:rPr>
      </w:pPr>
      <w:r w:rsidRPr="00145725">
        <w:rPr>
          <w:rStyle w:val="a3"/>
          <w:color w:val="000000"/>
          <w:shd w:val="clear" w:color="auto" w:fill="FFFFFF"/>
        </w:rPr>
        <w:t xml:space="preserve">Московский государственный университет имени </w:t>
      </w:r>
      <w:proofErr w:type="spellStart"/>
      <w:r w:rsidRPr="00145725">
        <w:rPr>
          <w:rStyle w:val="a3"/>
          <w:color w:val="000000"/>
          <w:shd w:val="clear" w:color="auto" w:fill="FFFFFF"/>
        </w:rPr>
        <w:t>М.В.Ломоносова</w:t>
      </w:r>
      <w:proofErr w:type="spellEnd"/>
      <w:r w:rsidRPr="00145725">
        <w:rPr>
          <w:rStyle w:val="a3"/>
          <w:color w:val="000000"/>
          <w:shd w:val="clear" w:color="auto" w:fill="FFFFFF"/>
        </w:rPr>
        <w:t>,</w:t>
      </w:r>
      <w:r w:rsidRPr="00145725">
        <w:rPr>
          <w:rStyle w:val="apple-converted-space"/>
          <w:i/>
          <w:iCs/>
          <w:color w:val="000000"/>
          <w:shd w:val="clear" w:color="auto" w:fill="FFFFFF"/>
        </w:rPr>
        <w:t> </w:t>
      </w:r>
      <w:r w:rsidRPr="00145725">
        <w:rPr>
          <w:i/>
          <w:iCs/>
          <w:color w:val="000000"/>
          <w:shd w:val="clear" w:color="auto" w:fill="FFFFFF"/>
        </w:rPr>
        <w:br/>
      </w:r>
      <w:r>
        <w:rPr>
          <w:rStyle w:val="a3"/>
          <w:color w:val="000000"/>
          <w:shd w:val="clear" w:color="auto" w:fill="FFFFFF"/>
        </w:rPr>
        <w:t>физический факультет</w:t>
      </w:r>
      <w:r w:rsidR="00371BD6">
        <w:rPr>
          <w:rStyle w:val="a3"/>
          <w:color w:val="000000"/>
          <w:shd w:val="clear" w:color="auto" w:fill="FFFFFF"/>
        </w:rPr>
        <w:t>,</w:t>
      </w:r>
      <w:r w:rsidRPr="00145725">
        <w:rPr>
          <w:rStyle w:val="a3"/>
          <w:color w:val="000000"/>
          <w:shd w:val="clear" w:color="auto" w:fill="FFFFFF"/>
        </w:rPr>
        <w:t xml:space="preserve"> Москва, Россия</w:t>
      </w:r>
      <w:r w:rsidRPr="00145725">
        <w:rPr>
          <w:i/>
          <w:iCs/>
          <w:color w:val="000000"/>
          <w:shd w:val="clear" w:color="auto" w:fill="FFFFFF"/>
        </w:rPr>
        <w:br/>
      </w:r>
      <w:r w:rsidRPr="00145725">
        <w:rPr>
          <w:rStyle w:val="a3"/>
          <w:color w:val="000000"/>
          <w:shd w:val="clear" w:color="auto" w:fill="FFFFFF"/>
        </w:rPr>
        <w:t>E–</w:t>
      </w:r>
      <w:proofErr w:type="spellStart"/>
      <w:r w:rsidRPr="00145725">
        <w:rPr>
          <w:rStyle w:val="a3"/>
          <w:color w:val="000000"/>
          <w:shd w:val="clear" w:color="auto" w:fill="FFFFFF"/>
        </w:rPr>
        <w:t>mail</w:t>
      </w:r>
      <w:proofErr w:type="spellEnd"/>
      <w:r w:rsidRPr="00082FB2">
        <w:rPr>
          <w:rStyle w:val="a3"/>
          <w:i w:val="0"/>
          <w:color w:val="000000"/>
          <w:shd w:val="clear" w:color="auto" w:fill="FFFFFF"/>
        </w:rPr>
        <w:t xml:space="preserve">: </w:t>
      </w:r>
      <w:proofErr w:type="spellStart"/>
      <w:r w:rsidR="00374A17" w:rsidRPr="00374A17">
        <w:rPr>
          <w:rStyle w:val="a3"/>
          <w:color w:val="000000"/>
          <w:shd w:val="clear" w:color="auto" w:fill="FFFFFF"/>
          <w:lang w:val="en-US"/>
        </w:rPr>
        <w:t>timoshenko</w:t>
      </w:r>
      <w:proofErr w:type="spellEnd"/>
      <w:r w:rsidR="00374A17" w:rsidRPr="00374A17">
        <w:rPr>
          <w:rStyle w:val="a3"/>
          <w:color w:val="000000"/>
          <w:shd w:val="clear" w:color="auto" w:fill="FFFFFF"/>
        </w:rPr>
        <w:t>.</w:t>
      </w:r>
      <w:proofErr w:type="spellStart"/>
      <w:r w:rsidR="00374A17" w:rsidRPr="00374A17">
        <w:rPr>
          <w:rStyle w:val="a3"/>
          <w:color w:val="000000"/>
          <w:shd w:val="clear" w:color="auto" w:fill="FFFFFF"/>
          <w:lang w:val="en-US"/>
        </w:rPr>
        <w:t>vv</w:t>
      </w:r>
      <w:proofErr w:type="spellEnd"/>
      <w:r w:rsidR="00374A17" w:rsidRPr="00374A17">
        <w:rPr>
          <w:rStyle w:val="a3"/>
          <w:color w:val="000000"/>
          <w:shd w:val="clear" w:color="auto" w:fill="FFFFFF"/>
        </w:rPr>
        <w:t>19@</w:t>
      </w:r>
      <w:r w:rsidR="00374A17" w:rsidRPr="00374A17">
        <w:rPr>
          <w:rStyle w:val="a3"/>
          <w:color w:val="000000"/>
          <w:shd w:val="clear" w:color="auto" w:fill="FFFFFF"/>
          <w:lang w:val="en-US"/>
        </w:rPr>
        <w:t>physics</w:t>
      </w:r>
      <w:r w:rsidR="00374A17" w:rsidRPr="00374A17">
        <w:rPr>
          <w:rStyle w:val="a3"/>
          <w:color w:val="000000"/>
          <w:shd w:val="clear" w:color="auto" w:fill="FFFFFF"/>
        </w:rPr>
        <w:t>.</w:t>
      </w:r>
      <w:proofErr w:type="spellStart"/>
      <w:r w:rsidR="00374A17" w:rsidRPr="00374A17">
        <w:rPr>
          <w:rStyle w:val="a3"/>
          <w:color w:val="000000"/>
          <w:shd w:val="clear" w:color="auto" w:fill="FFFFFF"/>
          <w:lang w:val="en-US"/>
        </w:rPr>
        <w:t>msu</w:t>
      </w:r>
      <w:proofErr w:type="spellEnd"/>
      <w:r w:rsidR="00374A17" w:rsidRPr="00374A17">
        <w:rPr>
          <w:rStyle w:val="a3"/>
          <w:color w:val="000000"/>
          <w:shd w:val="clear" w:color="auto" w:fill="FFFFFF"/>
        </w:rPr>
        <w:t>.</w:t>
      </w:r>
      <w:proofErr w:type="spellStart"/>
      <w:r w:rsidR="00374A17" w:rsidRPr="00374A17">
        <w:rPr>
          <w:rStyle w:val="a3"/>
          <w:color w:val="000000"/>
          <w:shd w:val="clear" w:color="auto" w:fill="FFFFFF"/>
          <w:lang w:val="en-US"/>
        </w:rPr>
        <w:t>ru</w:t>
      </w:r>
      <w:proofErr w:type="spellEnd"/>
    </w:p>
    <w:p w:rsidR="00F65563" w:rsidRPr="00F65563" w:rsidRDefault="00F65563" w:rsidP="00F65563">
      <w:pPr>
        <w:ind w:firstLine="397"/>
        <w:jc w:val="both"/>
      </w:pPr>
      <w:r w:rsidRPr="00F65563">
        <w:t>Задача структурного анализа сложных сред является</w:t>
      </w:r>
      <w:r w:rsidR="00E76F9C">
        <w:t xml:space="preserve"> </w:t>
      </w:r>
      <w:r w:rsidRPr="00F65563">
        <w:t>ключево</w:t>
      </w:r>
      <w:r w:rsidR="00E76F9C">
        <w:t>й</w:t>
      </w:r>
      <w:r w:rsidRPr="00F65563">
        <w:t xml:space="preserve"> для многих прикладных областе</w:t>
      </w:r>
      <w:r w:rsidR="00E76F9C">
        <w:t>й</w:t>
      </w:r>
      <w:r w:rsidRPr="00F65563">
        <w:t xml:space="preserve">. Описание и моделирование неупорядоченных микроструктур </w:t>
      </w:r>
      <w:r w:rsidR="008D276D">
        <w:t>–</w:t>
      </w:r>
      <w:r w:rsidRPr="00F65563">
        <w:t xml:space="preserve"> основная задача для нефтедобычи, биологии, почвоведения и материаловедения. </w:t>
      </w:r>
    </w:p>
    <w:p w:rsidR="00F65563" w:rsidRDefault="00F22B54" w:rsidP="00F65563">
      <w:pPr>
        <w:ind w:firstLine="397"/>
        <w:jc w:val="both"/>
      </w:pPr>
      <w:r>
        <w:t xml:space="preserve">Существуют различные </w:t>
      </w:r>
      <w:r w:rsidR="00F65563" w:rsidRPr="00F65563">
        <w:t>подходы к построению</w:t>
      </w:r>
      <w:r w:rsidR="00E76F9C">
        <w:t xml:space="preserve"> </w:t>
      </w:r>
      <w:r w:rsidR="00F65563" w:rsidRPr="00F65563">
        <w:t>моделе</w:t>
      </w:r>
      <w:r w:rsidR="00E76F9C">
        <w:t>й</w:t>
      </w:r>
      <w:r w:rsidR="00F65563" w:rsidRPr="00F65563">
        <w:t xml:space="preserve"> переноса на сложных естественных средах</w:t>
      </w:r>
      <w:r>
        <w:t xml:space="preserve">, некоторые из которых используют </w:t>
      </w:r>
      <w:r w:rsidR="00F65563" w:rsidRPr="00F65563">
        <w:t>статистическ</w:t>
      </w:r>
      <w:r>
        <w:t>ое описание сред</w:t>
      </w:r>
      <w:r w:rsidR="00F65563" w:rsidRPr="00F65563">
        <w:t>.</w:t>
      </w:r>
      <w:r w:rsidR="00371BD6">
        <w:t xml:space="preserve"> </w:t>
      </w:r>
      <w:r w:rsidR="00F65563" w:rsidRPr="00F65563">
        <w:t>В данных методах предполагается, что изучаемые среды (структуры) обладают высоко</w:t>
      </w:r>
      <w:r w:rsidR="00E76F9C">
        <w:t>й</w:t>
      </w:r>
      <w:r w:rsidR="00F65563" w:rsidRPr="00F65563">
        <w:t xml:space="preserve"> степенью</w:t>
      </w:r>
      <w:r w:rsidR="00371BD6">
        <w:t xml:space="preserve"> </w:t>
      </w:r>
      <w:r w:rsidR="00371BD6" w:rsidRPr="00D42127">
        <w:t>статистической</w:t>
      </w:r>
      <w:r w:rsidR="00F65563" w:rsidRPr="00D42127">
        <w:t xml:space="preserve"> однородности</w:t>
      </w:r>
      <w:r w:rsidR="00F65563" w:rsidRPr="00F65563">
        <w:t>. Однако, в большинстве естественных сред не наблюдается</w:t>
      </w:r>
      <w:r w:rsidR="00E76F9C">
        <w:t xml:space="preserve"> </w:t>
      </w:r>
      <w:r w:rsidR="00F65563" w:rsidRPr="00D42127">
        <w:t>пространственно</w:t>
      </w:r>
      <w:r w:rsidR="00371BD6" w:rsidRPr="00D42127">
        <w:t>-статистической</w:t>
      </w:r>
      <w:r w:rsidR="00F65563" w:rsidRPr="00D42127">
        <w:t xml:space="preserve"> однородности</w:t>
      </w:r>
      <w:r w:rsidR="00F65563" w:rsidRPr="00F65563">
        <w:t xml:space="preserve">, что часто приводит к неудовлетворительным результатам применения статистических подходов. </w:t>
      </w:r>
    </w:p>
    <w:tbl>
      <w:tblPr>
        <w:tblW w:w="10328" w:type="dxa"/>
        <w:jc w:val="center"/>
        <w:tblLayout w:type="fixed"/>
        <w:tblLook w:val="04A0" w:firstRow="1" w:lastRow="0" w:firstColumn="1" w:lastColumn="0" w:noHBand="0" w:noVBand="1"/>
      </w:tblPr>
      <w:tblGrid>
        <w:gridCol w:w="15"/>
        <w:gridCol w:w="10050"/>
        <w:gridCol w:w="263"/>
      </w:tblGrid>
      <w:tr w:rsidR="00E5070D" w:rsidRPr="00F670FD" w:rsidTr="00A07989">
        <w:trPr>
          <w:gridBefore w:val="1"/>
          <w:wBefore w:w="15" w:type="dxa"/>
          <w:trHeight w:val="2985"/>
          <w:jc w:val="center"/>
        </w:trPr>
        <w:tc>
          <w:tcPr>
            <w:tcW w:w="10050" w:type="dxa"/>
            <w:shd w:val="clear" w:color="auto" w:fill="auto"/>
            <w:vAlign w:val="center"/>
          </w:tcPr>
          <w:p w:rsidR="00E5070D" w:rsidRDefault="00E5070D" w:rsidP="00A07989">
            <w:pPr>
              <w:rPr>
                <w:noProof/>
              </w:rPr>
            </w:pPr>
          </w:p>
          <w:p w:rsidR="00E5070D" w:rsidRPr="00A659DC" w:rsidRDefault="00E5070D" w:rsidP="00A07989">
            <w:pPr>
              <w:ind w:firstLine="426"/>
              <w:jc w:val="center"/>
            </w:pPr>
            <w:r w:rsidRPr="00E5070D">
              <w:rPr>
                <w:noProof/>
              </w:rPr>
              <w:drawing>
                <wp:inline distT="0" distB="0" distL="0" distR="0" wp14:anchorId="744195A1" wp14:editId="3230FF10">
                  <wp:extent cx="1859622" cy="1862457"/>
                  <wp:effectExtent l="0" t="0" r="0" b="4445"/>
                  <wp:docPr id="11554818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48184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268" cy="1964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5070D">
              <w:rPr>
                <w:noProof/>
              </w:rPr>
              <w:drawing>
                <wp:inline distT="0" distB="0" distL="0" distR="0" wp14:anchorId="43C01A04" wp14:editId="61D920A5">
                  <wp:extent cx="1880171" cy="1866596"/>
                  <wp:effectExtent l="0" t="0" r="0" b="635"/>
                  <wp:docPr id="3377962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79622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146" cy="1933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5070D">
              <w:rPr>
                <w:noProof/>
              </w:rPr>
              <w:drawing>
                <wp:inline distT="0" distB="0" distL="0" distR="0" wp14:anchorId="6F27D2C8" wp14:editId="35931B04">
                  <wp:extent cx="1862768" cy="1865608"/>
                  <wp:effectExtent l="0" t="0" r="4445" b="1905"/>
                  <wp:docPr id="4350471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04711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541" cy="1916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" w:type="dxa"/>
          </w:tcPr>
          <w:p w:rsidR="00E5070D" w:rsidRPr="00A659DC" w:rsidRDefault="00E5070D" w:rsidP="00A07989">
            <w:pPr>
              <w:ind w:firstLine="426"/>
            </w:pPr>
          </w:p>
        </w:tc>
      </w:tr>
      <w:tr w:rsidR="00E5070D" w:rsidRPr="00F670FD" w:rsidTr="00A07989">
        <w:trPr>
          <w:trHeight w:val="363"/>
          <w:jc w:val="center"/>
        </w:trPr>
        <w:tc>
          <w:tcPr>
            <w:tcW w:w="10328" w:type="dxa"/>
            <w:gridSpan w:val="3"/>
            <w:shd w:val="clear" w:color="auto" w:fill="auto"/>
            <w:vAlign w:val="center"/>
          </w:tcPr>
          <w:p w:rsidR="00E5070D" w:rsidRPr="00E5070D" w:rsidRDefault="00E5070D" w:rsidP="00A07989">
            <w:pPr>
              <w:ind w:firstLine="426"/>
              <w:jc w:val="center"/>
              <w:rPr>
                <w:sz w:val="22"/>
                <w:szCs w:val="22"/>
              </w:rPr>
            </w:pPr>
            <w:r w:rsidRPr="002700F0">
              <w:rPr>
                <w:b/>
                <w:i/>
                <w:sz w:val="22"/>
                <w:szCs w:val="22"/>
              </w:rPr>
              <w:t>Рис. 1.</w:t>
            </w:r>
            <w:r w:rsidRPr="002700F0">
              <w:rPr>
                <w:sz w:val="22"/>
                <w:szCs w:val="22"/>
              </w:rPr>
              <w:t xml:space="preserve"> </w:t>
            </w:r>
            <w:proofErr w:type="spellStart"/>
            <w:r w:rsidR="008D276D">
              <w:rPr>
                <w:sz w:val="22"/>
                <w:szCs w:val="22"/>
              </w:rPr>
              <w:t>Бинаризованные</w:t>
            </w:r>
            <w:proofErr w:type="spellEnd"/>
            <w:r w:rsidR="008D276D">
              <w:rPr>
                <w:sz w:val="22"/>
                <w:szCs w:val="22"/>
              </w:rPr>
              <w:t xml:space="preserve"> с</w:t>
            </w:r>
            <w:r>
              <w:rPr>
                <w:sz w:val="22"/>
                <w:szCs w:val="22"/>
              </w:rPr>
              <w:t>резы образцов пористых сред, исследуемых в данной работе.</w:t>
            </w:r>
          </w:p>
        </w:tc>
      </w:tr>
    </w:tbl>
    <w:p w:rsidR="00E5070D" w:rsidRPr="00F65563" w:rsidRDefault="00E5070D" w:rsidP="00F65563">
      <w:pPr>
        <w:ind w:firstLine="397"/>
        <w:jc w:val="both"/>
      </w:pPr>
    </w:p>
    <w:p w:rsidR="00E30572" w:rsidRPr="005F2DA6" w:rsidRDefault="002E0DB8" w:rsidP="00CD49B6">
      <w:pPr>
        <w:ind w:firstLine="397"/>
        <w:jc w:val="both"/>
      </w:pPr>
      <w:r w:rsidRPr="002E0DB8">
        <w:t xml:space="preserve">В </w:t>
      </w:r>
      <w:r w:rsidR="00A044C4">
        <w:t xml:space="preserve">связи с этим в </w:t>
      </w:r>
      <w:r>
        <w:t>данной работе</w:t>
      </w:r>
      <w:r w:rsidRPr="002E0DB8">
        <w:t xml:space="preserve"> основное внимание уделяется </w:t>
      </w:r>
      <w:r w:rsidR="00B93E6F">
        <w:t xml:space="preserve">описанию </w:t>
      </w:r>
      <w:r w:rsidRPr="002E0DB8">
        <w:t xml:space="preserve">однофазных потоков в пористых средах с использованием инструментов интегральной геометрии и соотнесению этих геометрических параметров со свойствами </w:t>
      </w:r>
      <w:r w:rsidR="00B93E6F">
        <w:t>потока жидкости</w:t>
      </w:r>
      <w:r w:rsidRPr="002E0DB8">
        <w:t xml:space="preserve"> в образце пористой среды</w:t>
      </w:r>
      <w:r w:rsidR="004D574F">
        <w:t>. Алгоритм выбранного метода основывается на вычислении</w:t>
      </w:r>
      <w:r w:rsidRPr="002E0DB8">
        <w:t xml:space="preserve"> набор</w:t>
      </w:r>
      <w:r w:rsidR="004D574F">
        <w:t>а</w:t>
      </w:r>
      <w:r w:rsidRPr="002E0DB8">
        <w:t xml:space="preserve"> </w:t>
      </w:r>
      <w:r w:rsidR="00B93E6F">
        <w:t>топологических инвариантов</w:t>
      </w:r>
      <w:r w:rsidRPr="002E0DB8">
        <w:t>, называемых функционалами Минковского. Эти</w:t>
      </w:r>
      <w:r w:rsidR="00B93E6F">
        <w:t xml:space="preserve"> </w:t>
      </w:r>
      <w:r w:rsidRPr="002E0DB8">
        <w:t>функционал</w:t>
      </w:r>
      <w:r w:rsidR="00B93E6F">
        <w:t>ы</w:t>
      </w:r>
      <w:r w:rsidR="00E30572">
        <w:t xml:space="preserve"> </w:t>
      </w:r>
      <w:r w:rsidRPr="002E0DB8">
        <w:t>связаны с некоторыми базовыми геометрическими показателями.</w:t>
      </w:r>
      <w:r w:rsidR="008D276D">
        <w:t xml:space="preserve"> </w:t>
      </w:r>
      <w:r w:rsidR="00CD49B6" w:rsidRPr="00CD49B6">
        <w:t>В следствие того, что</w:t>
      </w:r>
      <w:r w:rsidR="004D574F" w:rsidRPr="00CD49B6">
        <w:t xml:space="preserve"> </w:t>
      </w:r>
      <w:r w:rsidR="00CD49B6" w:rsidRPr="00CD49B6">
        <w:t xml:space="preserve">поток жидкости может двигаться только через пустоты, его </w:t>
      </w:r>
      <w:r w:rsidR="004D574F" w:rsidRPr="00CD49B6">
        <w:t xml:space="preserve">свойства определяются структурой </w:t>
      </w:r>
      <w:r w:rsidR="00CD49B6" w:rsidRPr="00CD49B6">
        <w:t xml:space="preserve">пустот </w:t>
      </w:r>
      <w:r w:rsidR="004D574F" w:rsidRPr="00CD49B6">
        <w:t>сечений</w:t>
      </w:r>
      <w:r w:rsidR="00CD49B6" w:rsidRPr="00CD49B6">
        <w:t>. По этой причине,</w:t>
      </w:r>
      <w:r w:rsidR="004D574F" w:rsidRPr="00CD49B6">
        <w:t xml:space="preserve"> в </w:t>
      </w:r>
      <w:r w:rsidR="00CD49B6" w:rsidRPr="00CD49B6">
        <w:t xml:space="preserve">настоящей </w:t>
      </w:r>
      <w:r w:rsidR="004D574F" w:rsidRPr="00CD49B6">
        <w:t xml:space="preserve">работе рассматриваются двумерные функционалы Минковского, пропорциональные </w:t>
      </w:r>
      <w:r w:rsidR="00CD49B6" w:rsidRPr="00CD49B6">
        <w:t xml:space="preserve">суммарной </w:t>
      </w:r>
      <w:r w:rsidRPr="00CD49B6">
        <w:t>площади поверхности</w:t>
      </w:r>
      <w:r w:rsidR="004D574F" w:rsidRPr="00CD49B6">
        <w:t xml:space="preserve"> пустот, </w:t>
      </w:r>
      <w:r w:rsidR="00CD49B6" w:rsidRPr="00CD49B6">
        <w:t xml:space="preserve">суммарному </w:t>
      </w:r>
      <w:r w:rsidR="004D574F" w:rsidRPr="00CD49B6">
        <w:t>периметру пустот и</w:t>
      </w:r>
      <w:r w:rsidRPr="00CD49B6">
        <w:t xml:space="preserve"> характеристике Эйлера</w:t>
      </w:r>
      <w:r w:rsidR="004D574F" w:rsidRPr="00CD49B6">
        <w:t>.</w:t>
      </w:r>
    </w:p>
    <w:p w:rsidR="00730A93" w:rsidRDefault="00B93E6F" w:rsidP="00E5070D">
      <w:pPr>
        <w:ind w:firstLine="397"/>
        <w:jc w:val="both"/>
      </w:pPr>
      <w:r>
        <w:t>Результатом работы является построение моделей,</w:t>
      </w:r>
      <w:r w:rsidR="00CD49B6">
        <w:t xml:space="preserve"> основанных на уравнении Стокса и Навье-Стокса,</w:t>
      </w:r>
      <w:r>
        <w:t xml:space="preserve"> описывающих </w:t>
      </w:r>
      <w:r w:rsidR="00E76F9C">
        <w:t>процессы переноса</w:t>
      </w:r>
      <w:r>
        <w:t xml:space="preserve"> жидкости в образцах заданного класса (</w:t>
      </w:r>
      <w:proofErr w:type="spellStart"/>
      <w:r>
        <w:t>петротипа</w:t>
      </w:r>
      <w:proofErr w:type="spellEnd"/>
      <w:r>
        <w:t>) как функцию от двумерных функционалов Минковского с коэффициентами</w:t>
      </w:r>
      <w:r w:rsidR="00E76F9C">
        <w:t>, вычисленными с помощью линейной регрессии. Данный подход позволяет производить оценку потоков без конвенциональных ресурсоемких методов, а также более эффективно классифицировать образцы, основываясь на их структурных свойствах.</w:t>
      </w:r>
    </w:p>
    <w:p w:rsidR="00730A93" w:rsidRPr="00730A93" w:rsidRDefault="00730A93" w:rsidP="00710832">
      <w:pPr>
        <w:jc w:val="both"/>
      </w:pPr>
    </w:p>
    <w:p w:rsidR="001942D4" w:rsidRPr="00057723" w:rsidRDefault="00813C9E" w:rsidP="00011E41">
      <w:pPr>
        <w:ind w:firstLine="426"/>
        <w:jc w:val="center"/>
        <w:rPr>
          <w:b/>
        </w:rPr>
      </w:pPr>
      <w:r w:rsidRPr="00825453">
        <w:rPr>
          <w:b/>
          <w:color w:val="000000"/>
          <w:shd w:val="clear" w:color="auto" w:fill="FFFFFF"/>
        </w:rPr>
        <w:t>Литература</w:t>
      </w:r>
    </w:p>
    <w:p w:rsidR="00FC2960" w:rsidRDefault="00FC2960" w:rsidP="00FC2960">
      <w:pPr>
        <w:pStyle w:val="ab"/>
        <w:numPr>
          <w:ilvl w:val="0"/>
          <w:numId w:val="6"/>
        </w:numPr>
        <w:ind w:left="709" w:hanging="283"/>
        <w:rPr>
          <w:i/>
          <w:color w:val="000000"/>
          <w:szCs w:val="20"/>
        </w:rPr>
      </w:pPr>
      <w:proofErr w:type="spellStart"/>
      <w:r w:rsidRPr="00FC2960">
        <w:rPr>
          <w:i/>
          <w:color w:val="000000"/>
          <w:szCs w:val="20"/>
          <w:lang w:val="en-US"/>
        </w:rPr>
        <w:t>Fedotov</w:t>
      </w:r>
      <w:proofErr w:type="spellEnd"/>
      <w:r w:rsidRPr="00FC2960">
        <w:rPr>
          <w:i/>
          <w:color w:val="000000"/>
          <w:szCs w:val="20"/>
          <w:lang w:val="en-US"/>
        </w:rPr>
        <w:t xml:space="preserve">, Andrey Grishin, Pavel </w:t>
      </w:r>
      <w:proofErr w:type="spellStart"/>
      <w:r w:rsidRPr="00FC2960">
        <w:rPr>
          <w:i/>
          <w:color w:val="000000"/>
          <w:szCs w:val="20"/>
          <w:lang w:val="en-US"/>
        </w:rPr>
        <w:t>Ivonin</w:t>
      </w:r>
      <w:proofErr w:type="spellEnd"/>
      <w:r w:rsidRPr="00FC2960">
        <w:rPr>
          <w:i/>
          <w:color w:val="000000"/>
          <w:szCs w:val="20"/>
          <w:lang w:val="en-US"/>
        </w:rPr>
        <w:t xml:space="preserve">, Dmitriy </w:t>
      </w:r>
      <w:proofErr w:type="spellStart"/>
      <w:r w:rsidRPr="00FC2960">
        <w:rPr>
          <w:i/>
          <w:color w:val="000000"/>
          <w:szCs w:val="20"/>
          <w:lang w:val="en-US"/>
        </w:rPr>
        <w:t>Chernyavskiy</w:t>
      </w:r>
      <w:proofErr w:type="spellEnd"/>
      <w:r w:rsidRPr="00FC2960">
        <w:rPr>
          <w:i/>
          <w:color w:val="000000"/>
          <w:szCs w:val="20"/>
          <w:lang w:val="en-US"/>
        </w:rPr>
        <w:t xml:space="preserve">, Mikhail </w:t>
      </w:r>
      <w:proofErr w:type="spellStart"/>
      <w:r w:rsidRPr="00FC2960">
        <w:rPr>
          <w:i/>
          <w:color w:val="000000"/>
          <w:szCs w:val="20"/>
          <w:lang w:val="en-US"/>
        </w:rPr>
        <w:t>Grachev</w:t>
      </w:r>
      <w:proofErr w:type="spellEnd"/>
      <w:r w:rsidRPr="00FC2960">
        <w:rPr>
          <w:i/>
          <w:color w:val="000000"/>
          <w:szCs w:val="20"/>
          <w:lang w:val="en-US"/>
        </w:rPr>
        <w:t xml:space="preserve">, Eugene. (2021). Natural Hydrocarbon Samples Classification by Topological Analysis Method. Applied Sciences. </w:t>
      </w:r>
      <w:r w:rsidRPr="00FC2960">
        <w:rPr>
          <w:i/>
          <w:color w:val="000000"/>
          <w:szCs w:val="20"/>
        </w:rPr>
        <w:t xml:space="preserve">12. 50. 10.3390/app12010050. </w:t>
      </w:r>
    </w:p>
    <w:p w:rsidR="00730A93" w:rsidRDefault="00730A93" w:rsidP="00FC2960">
      <w:pPr>
        <w:pStyle w:val="ab"/>
        <w:numPr>
          <w:ilvl w:val="0"/>
          <w:numId w:val="6"/>
        </w:numPr>
        <w:ind w:left="709" w:hanging="283"/>
        <w:rPr>
          <w:i/>
          <w:color w:val="000000"/>
          <w:szCs w:val="20"/>
        </w:rPr>
      </w:pPr>
      <w:proofErr w:type="spellStart"/>
      <w:r w:rsidRPr="00730A93">
        <w:rPr>
          <w:i/>
          <w:color w:val="000000"/>
          <w:szCs w:val="20"/>
          <w:lang w:val="en-US"/>
        </w:rPr>
        <w:lastRenderedPageBreak/>
        <w:t>Kalnin</w:t>
      </w:r>
      <w:proofErr w:type="spellEnd"/>
      <w:r w:rsidRPr="00730A93">
        <w:rPr>
          <w:i/>
          <w:color w:val="000000"/>
          <w:szCs w:val="20"/>
          <w:lang w:val="en-US"/>
        </w:rPr>
        <w:t xml:space="preserve">, T. &amp; </w:t>
      </w:r>
      <w:proofErr w:type="spellStart"/>
      <w:r w:rsidRPr="00730A93">
        <w:rPr>
          <w:i/>
          <w:color w:val="000000"/>
          <w:szCs w:val="20"/>
          <w:lang w:val="en-US"/>
        </w:rPr>
        <w:t>Ivonin</w:t>
      </w:r>
      <w:proofErr w:type="spellEnd"/>
      <w:r w:rsidRPr="00730A93">
        <w:rPr>
          <w:i/>
          <w:color w:val="000000"/>
          <w:szCs w:val="20"/>
          <w:lang w:val="en-US"/>
        </w:rPr>
        <w:t xml:space="preserve">, Dmitriy &amp; </w:t>
      </w:r>
      <w:proofErr w:type="spellStart"/>
      <w:r w:rsidRPr="00730A93">
        <w:rPr>
          <w:i/>
          <w:color w:val="000000"/>
          <w:szCs w:val="20"/>
          <w:lang w:val="en-US"/>
        </w:rPr>
        <w:t>Abrosimov</w:t>
      </w:r>
      <w:proofErr w:type="spellEnd"/>
      <w:r w:rsidRPr="00730A93">
        <w:rPr>
          <w:i/>
          <w:color w:val="000000"/>
          <w:szCs w:val="20"/>
          <w:lang w:val="en-US"/>
        </w:rPr>
        <w:t xml:space="preserve">, K.N. &amp; </w:t>
      </w:r>
      <w:proofErr w:type="spellStart"/>
      <w:r w:rsidRPr="00730A93">
        <w:rPr>
          <w:i/>
          <w:color w:val="000000"/>
          <w:szCs w:val="20"/>
          <w:lang w:val="en-US"/>
        </w:rPr>
        <w:t>Grachev</w:t>
      </w:r>
      <w:proofErr w:type="spellEnd"/>
      <w:r w:rsidRPr="00730A93">
        <w:rPr>
          <w:i/>
          <w:color w:val="000000"/>
          <w:szCs w:val="20"/>
          <w:lang w:val="en-US"/>
        </w:rPr>
        <w:t xml:space="preserve">, Eugene &amp; </w:t>
      </w:r>
      <w:proofErr w:type="spellStart"/>
      <w:r w:rsidRPr="00730A93">
        <w:rPr>
          <w:i/>
          <w:color w:val="000000"/>
          <w:szCs w:val="20"/>
          <w:lang w:val="en-US"/>
        </w:rPr>
        <w:t>Sorokina</w:t>
      </w:r>
      <w:proofErr w:type="spellEnd"/>
      <w:r w:rsidRPr="00730A93">
        <w:rPr>
          <w:i/>
          <w:color w:val="000000"/>
          <w:szCs w:val="20"/>
          <w:lang w:val="en-US"/>
        </w:rPr>
        <w:t xml:space="preserve">, </w:t>
      </w:r>
      <w:proofErr w:type="gramStart"/>
      <w:r w:rsidRPr="00730A93">
        <w:rPr>
          <w:i/>
          <w:color w:val="000000"/>
          <w:szCs w:val="20"/>
          <w:lang w:val="en-US"/>
        </w:rPr>
        <w:t>N..</w:t>
      </w:r>
      <w:proofErr w:type="gramEnd"/>
      <w:r w:rsidRPr="00730A93">
        <w:rPr>
          <w:i/>
          <w:color w:val="000000"/>
          <w:szCs w:val="20"/>
          <w:lang w:val="en-US"/>
        </w:rPr>
        <w:t xml:space="preserve"> (2021). Analysis of Tomographic Images of the Soil Pore Space Structure by Integral Geometry Methods. </w:t>
      </w:r>
      <w:proofErr w:type="spellStart"/>
      <w:r w:rsidRPr="00730A93">
        <w:rPr>
          <w:i/>
          <w:color w:val="000000"/>
          <w:szCs w:val="20"/>
        </w:rPr>
        <w:t>Eurasian</w:t>
      </w:r>
      <w:proofErr w:type="spellEnd"/>
      <w:r w:rsidRPr="00730A93">
        <w:rPr>
          <w:i/>
          <w:color w:val="000000"/>
          <w:szCs w:val="20"/>
        </w:rPr>
        <w:t xml:space="preserve"> </w:t>
      </w:r>
      <w:proofErr w:type="spellStart"/>
      <w:r w:rsidRPr="00730A93">
        <w:rPr>
          <w:i/>
          <w:color w:val="000000"/>
          <w:szCs w:val="20"/>
        </w:rPr>
        <w:t>Soil</w:t>
      </w:r>
      <w:proofErr w:type="spellEnd"/>
      <w:r w:rsidRPr="00730A93">
        <w:rPr>
          <w:i/>
          <w:color w:val="000000"/>
          <w:szCs w:val="20"/>
        </w:rPr>
        <w:t xml:space="preserve"> Science. 54. 1400-1409. 10.1134/S1064229321090039.</w:t>
      </w:r>
    </w:p>
    <w:p w:rsidR="00730A93" w:rsidRPr="00FC2960" w:rsidRDefault="00730A93" w:rsidP="00FC2960">
      <w:pPr>
        <w:pStyle w:val="ab"/>
        <w:numPr>
          <w:ilvl w:val="0"/>
          <w:numId w:val="6"/>
        </w:numPr>
        <w:ind w:left="709" w:hanging="283"/>
        <w:rPr>
          <w:i/>
          <w:color w:val="000000"/>
          <w:szCs w:val="20"/>
        </w:rPr>
      </w:pPr>
      <w:proofErr w:type="spellStart"/>
      <w:r w:rsidRPr="00730A93">
        <w:rPr>
          <w:i/>
          <w:color w:val="000000"/>
          <w:szCs w:val="20"/>
          <w:lang w:val="en-US"/>
        </w:rPr>
        <w:t>Ivonin</w:t>
      </w:r>
      <w:proofErr w:type="spellEnd"/>
      <w:r w:rsidRPr="00730A93">
        <w:rPr>
          <w:i/>
          <w:color w:val="000000"/>
          <w:szCs w:val="20"/>
          <w:lang w:val="en-US"/>
        </w:rPr>
        <w:t xml:space="preserve">, Dmitriy &amp; </w:t>
      </w:r>
      <w:proofErr w:type="spellStart"/>
      <w:r w:rsidRPr="00730A93">
        <w:rPr>
          <w:i/>
          <w:color w:val="000000"/>
          <w:szCs w:val="20"/>
          <w:lang w:val="en-US"/>
        </w:rPr>
        <w:t>Kalnin</w:t>
      </w:r>
      <w:proofErr w:type="spellEnd"/>
      <w:r w:rsidRPr="00730A93">
        <w:rPr>
          <w:i/>
          <w:color w:val="000000"/>
          <w:szCs w:val="20"/>
          <w:lang w:val="en-US"/>
        </w:rPr>
        <w:t xml:space="preserve">, Timofey &amp; </w:t>
      </w:r>
      <w:proofErr w:type="spellStart"/>
      <w:r w:rsidRPr="00730A93">
        <w:rPr>
          <w:i/>
          <w:color w:val="000000"/>
          <w:szCs w:val="20"/>
          <w:lang w:val="en-US"/>
        </w:rPr>
        <w:t>Grachev</w:t>
      </w:r>
      <w:proofErr w:type="spellEnd"/>
      <w:r w:rsidRPr="00730A93">
        <w:rPr>
          <w:i/>
          <w:color w:val="000000"/>
          <w:szCs w:val="20"/>
          <w:lang w:val="en-US"/>
        </w:rPr>
        <w:t xml:space="preserve">, Eugene &amp; </w:t>
      </w:r>
      <w:proofErr w:type="spellStart"/>
      <w:r w:rsidRPr="00730A93">
        <w:rPr>
          <w:i/>
          <w:color w:val="000000"/>
          <w:szCs w:val="20"/>
          <w:lang w:val="en-US"/>
        </w:rPr>
        <w:t>Shein</w:t>
      </w:r>
      <w:proofErr w:type="spellEnd"/>
      <w:r w:rsidRPr="00730A93">
        <w:rPr>
          <w:i/>
          <w:color w:val="000000"/>
          <w:szCs w:val="20"/>
          <w:lang w:val="en-US"/>
        </w:rPr>
        <w:t xml:space="preserve">, </w:t>
      </w:r>
      <w:proofErr w:type="spellStart"/>
      <w:r w:rsidRPr="00730A93">
        <w:rPr>
          <w:i/>
          <w:color w:val="000000"/>
          <w:szCs w:val="20"/>
          <w:lang w:val="en-US"/>
        </w:rPr>
        <w:t>Evgeny</w:t>
      </w:r>
      <w:proofErr w:type="spellEnd"/>
      <w:r w:rsidRPr="00730A93">
        <w:rPr>
          <w:i/>
          <w:color w:val="000000"/>
          <w:szCs w:val="20"/>
          <w:lang w:val="en-US"/>
        </w:rPr>
        <w:t xml:space="preserve">. (2020). Quantitative Analysis of Pore Space Structure in Dry and Wet Soil by Integral Geometry Methods. </w:t>
      </w:r>
      <w:proofErr w:type="spellStart"/>
      <w:r w:rsidRPr="00730A93">
        <w:rPr>
          <w:i/>
          <w:color w:val="000000"/>
          <w:szCs w:val="20"/>
        </w:rPr>
        <w:t>Geosciences</w:t>
      </w:r>
      <w:proofErr w:type="spellEnd"/>
      <w:r w:rsidRPr="00730A93">
        <w:rPr>
          <w:i/>
          <w:color w:val="000000"/>
          <w:szCs w:val="20"/>
        </w:rPr>
        <w:t>. 10. 365. 10.3390/geosciences10090365.</w:t>
      </w:r>
    </w:p>
    <w:p w:rsidR="00011E41" w:rsidRPr="00730A93" w:rsidRDefault="003B27A7" w:rsidP="00730A93">
      <w:pPr>
        <w:pStyle w:val="ab"/>
        <w:numPr>
          <w:ilvl w:val="0"/>
          <w:numId w:val="6"/>
        </w:numPr>
        <w:ind w:left="709" w:hanging="283"/>
        <w:rPr>
          <w:i/>
          <w:color w:val="000000"/>
          <w:szCs w:val="20"/>
        </w:rPr>
      </w:pPr>
      <w:proofErr w:type="spellStart"/>
      <w:r w:rsidRPr="00B97C07">
        <w:rPr>
          <w:i/>
          <w:color w:val="000000"/>
          <w:szCs w:val="20"/>
          <w:lang w:val="en-US"/>
        </w:rPr>
        <w:t>Ivonin</w:t>
      </w:r>
      <w:proofErr w:type="spellEnd"/>
      <w:r w:rsidRPr="00B97C07">
        <w:rPr>
          <w:i/>
          <w:color w:val="000000"/>
          <w:szCs w:val="20"/>
          <w:lang w:val="en-US"/>
        </w:rPr>
        <w:t xml:space="preserve">, Dmitriy &amp; Grishin, Pavel &amp; </w:t>
      </w:r>
      <w:proofErr w:type="spellStart"/>
      <w:r w:rsidRPr="00B97C07">
        <w:rPr>
          <w:i/>
          <w:color w:val="000000"/>
          <w:szCs w:val="20"/>
          <w:lang w:val="en-US"/>
        </w:rPr>
        <w:t>Grachev</w:t>
      </w:r>
      <w:proofErr w:type="spellEnd"/>
      <w:r w:rsidRPr="00B97C07">
        <w:rPr>
          <w:i/>
          <w:color w:val="000000"/>
          <w:szCs w:val="20"/>
          <w:lang w:val="en-US"/>
        </w:rPr>
        <w:t xml:space="preserve">, Eugene. (2021). Quantitative Analysis of Samples of Natural Hydrocarbon Reservoirs by the Methods of Integral Geometry and Topology. </w:t>
      </w:r>
      <w:proofErr w:type="spellStart"/>
      <w:r w:rsidRPr="003B27A7">
        <w:rPr>
          <w:i/>
          <w:color w:val="000000"/>
          <w:szCs w:val="20"/>
        </w:rPr>
        <w:t>Izvestiya</w:t>
      </w:r>
      <w:proofErr w:type="spellEnd"/>
      <w:r w:rsidRPr="003B27A7">
        <w:rPr>
          <w:i/>
          <w:color w:val="000000"/>
          <w:szCs w:val="20"/>
        </w:rPr>
        <w:t xml:space="preserve">, </w:t>
      </w:r>
      <w:proofErr w:type="spellStart"/>
      <w:r w:rsidRPr="003B27A7">
        <w:rPr>
          <w:i/>
          <w:color w:val="000000"/>
          <w:szCs w:val="20"/>
        </w:rPr>
        <w:t>Physics</w:t>
      </w:r>
      <w:proofErr w:type="spellEnd"/>
      <w:r w:rsidRPr="003B27A7">
        <w:rPr>
          <w:i/>
          <w:color w:val="000000"/>
          <w:szCs w:val="20"/>
        </w:rPr>
        <w:t xml:space="preserve"> </w:t>
      </w:r>
      <w:proofErr w:type="spellStart"/>
      <w:r w:rsidRPr="003B27A7">
        <w:rPr>
          <w:i/>
          <w:color w:val="000000"/>
          <w:szCs w:val="20"/>
        </w:rPr>
        <w:t>of</w:t>
      </w:r>
      <w:proofErr w:type="spellEnd"/>
      <w:r w:rsidRPr="003B27A7">
        <w:rPr>
          <w:i/>
          <w:color w:val="000000"/>
          <w:szCs w:val="20"/>
        </w:rPr>
        <w:t xml:space="preserve"> </w:t>
      </w:r>
      <w:proofErr w:type="spellStart"/>
      <w:r w:rsidRPr="003B27A7">
        <w:rPr>
          <w:i/>
          <w:color w:val="000000"/>
          <w:szCs w:val="20"/>
        </w:rPr>
        <w:t>the</w:t>
      </w:r>
      <w:proofErr w:type="spellEnd"/>
      <w:r w:rsidRPr="003B27A7">
        <w:rPr>
          <w:i/>
          <w:color w:val="000000"/>
          <w:szCs w:val="20"/>
        </w:rPr>
        <w:t xml:space="preserve"> </w:t>
      </w:r>
      <w:proofErr w:type="spellStart"/>
      <w:r w:rsidRPr="003B27A7">
        <w:rPr>
          <w:i/>
          <w:color w:val="000000"/>
          <w:szCs w:val="20"/>
        </w:rPr>
        <w:t>Solid</w:t>
      </w:r>
      <w:proofErr w:type="spellEnd"/>
      <w:r w:rsidRPr="003B27A7">
        <w:rPr>
          <w:i/>
          <w:color w:val="000000"/>
          <w:szCs w:val="20"/>
        </w:rPr>
        <w:t xml:space="preserve"> Earth. 57. 366-374. 10.1134/S106935132103006X.</w:t>
      </w:r>
    </w:p>
    <w:sectPr w:rsidR="00011E41" w:rsidRPr="00730A93" w:rsidSect="0035249B">
      <w:footerReference w:type="even" r:id="rId11"/>
      <w:footerReference w:type="default" r:id="rId12"/>
      <w:pgSz w:w="11906" w:h="16838"/>
      <w:pgMar w:top="1134" w:right="1361" w:bottom="1247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34678" w:rsidRDefault="00334678">
      <w:r>
        <w:separator/>
      </w:r>
    </w:p>
  </w:endnote>
  <w:endnote w:type="continuationSeparator" w:id="0">
    <w:p w:rsidR="00334678" w:rsidRDefault="00334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42D0A" w:rsidRDefault="00442D0A" w:rsidP="007C425E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442D0A" w:rsidRDefault="00442D0A" w:rsidP="00101912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42D0A" w:rsidRDefault="00442D0A" w:rsidP="00101912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34678" w:rsidRDefault="00334678">
      <w:r>
        <w:separator/>
      </w:r>
    </w:p>
  </w:footnote>
  <w:footnote w:type="continuationSeparator" w:id="0">
    <w:p w:rsidR="00334678" w:rsidRDefault="003346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C5BBE"/>
    <w:multiLevelType w:val="hybridMultilevel"/>
    <w:tmpl w:val="BBA078FC"/>
    <w:lvl w:ilvl="0" w:tplc="43E4D3E4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195D2D94"/>
    <w:multiLevelType w:val="multilevel"/>
    <w:tmpl w:val="A8567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179560E"/>
    <w:multiLevelType w:val="multilevel"/>
    <w:tmpl w:val="56FC55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8C7931"/>
    <w:multiLevelType w:val="multilevel"/>
    <w:tmpl w:val="34CE124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6C75C95"/>
    <w:multiLevelType w:val="multilevel"/>
    <w:tmpl w:val="23EEC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E147A13"/>
    <w:multiLevelType w:val="hybridMultilevel"/>
    <w:tmpl w:val="B85E63DC"/>
    <w:lvl w:ilvl="0" w:tplc="43E4D3E4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1F3E9C"/>
    <w:multiLevelType w:val="hybridMultilevel"/>
    <w:tmpl w:val="34424BD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EC1604"/>
    <w:multiLevelType w:val="hybridMultilevel"/>
    <w:tmpl w:val="BDB4547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44C465DF"/>
    <w:multiLevelType w:val="hybridMultilevel"/>
    <w:tmpl w:val="7D941830"/>
    <w:lvl w:ilvl="0" w:tplc="05D65F6C">
      <w:start w:val="1"/>
      <w:numFmt w:val="decimal"/>
      <w:lvlText w:val="%1.  "/>
      <w:lvlJc w:val="left"/>
      <w:pPr>
        <w:ind w:left="36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45434CFD"/>
    <w:multiLevelType w:val="multilevel"/>
    <w:tmpl w:val="89E211A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901705C"/>
    <w:multiLevelType w:val="hybridMultilevel"/>
    <w:tmpl w:val="8D02121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1BB30AD"/>
    <w:multiLevelType w:val="multilevel"/>
    <w:tmpl w:val="552E5D1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4246BC0"/>
    <w:multiLevelType w:val="multilevel"/>
    <w:tmpl w:val="021A000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F146E52"/>
    <w:multiLevelType w:val="multilevel"/>
    <w:tmpl w:val="0414E20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83634899">
    <w:abstractNumId w:val="8"/>
  </w:num>
  <w:num w:numId="2" w16cid:durableId="1051927612">
    <w:abstractNumId w:val="10"/>
  </w:num>
  <w:num w:numId="3" w16cid:durableId="1567572992">
    <w:abstractNumId w:val="7"/>
  </w:num>
  <w:num w:numId="4" w16cid:durableId="1831746918">
    <w:abstractNumId w:val="5"/>
  </w:num>
  <w:num w:numId="5" w16cid:durableId="855458817">
    <w:abstractNumId w:val="6"/>
  </w:num>
  <w:num w:numId="6" w16cid:durableId="603341041">
    <w:abstractNumId w:val="0"/>
  </w:num>
  <w:num w:numId="7" w16cid:durableId="517549917">
    <w:abstractNumId w:val="4"/>
  </w:num>
  <w:num w:numId="8" w16cid:durableId="1656760896">
    <w:abstractNumId w:val="1"/>
  </w:num>
  <w:num w:numId="9" w16cid:durableId="462308464">
    <w:abstractNumId w:val="2"/>
  </w:num>
  <w:num w:numId="10" w16cid:durableId="1688828082">
    <w:abstractNumId w:val="11"/>
  </w:num>
  <w:num w:numId="11" w16cid:durableId="902716920">
    <w:abstractNumId w:val="3"/>
  </w:num>
  <w:num w:numId="12" w16cid:durableId="959993135">
    <w:abstractNumId w:val="9"/>
  </w:num>
  <w:num w:numId="13" w16cid:durableId="1300107321">
    <w:abstractNumId w:val="13"/>
  </w:num>
  <w:num w:numId="14" w16cid:durableId="5390483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725"/>
    <w:rsid w:val="00011E41"/>
    <w:rsid w:val="00041583"/>
    <w:rsid w:val="00057723"/>
    <w:rsid w:val="00073747"/>
    <w:rsid w:val="00082FB2"/>
    <w:rsid w:val="000837A0"/>
    <w:rsid w:val="00084FBB"/>
    <w:rsid w:val="000A66E6"/>
    <w:rsid w:val="000A7C0A"/>
    <w:rsid w:val="000B764C"/>
    <w:rsid w:val="000C514B"/>
    <w:rsid w:val="000D3C93"/>
    <w:rsid w:val="00101912"/>
    <w:rsid w:val="00145559"/>
    <w:rsid w:val="00145725"/>
    <w:rsid w:val="001560FA"/>
    <w:rsid w:val="00191B00"/>
    <w:rsid w:val="001942D4"/>
    <w:rsid w:val="001C34DE"/>
    <w:rsid w:val="001C65A7"/>
    <w:rsid w:val="00203945"/>
    <w:rsid w:val="00244BBC"/>
    <w:rsid w:val="002522CA"/>
    <w:rsid w:val="002700F0"/>
    <w:rsid w:val="002D0661"/>
    <w:rsid w:val="002E0DB8"/>
    <w:rsid w:val="003134BF"/>
    <w:rsid w:val="00334678"/>
    <w:rsid w:val="0034624D"/>
    <w:rsid w:val="0035249B"/>
    <w:rsid w:val="00357BD1"/>
    <w:rsid w:val="0036078F"/>
    <w:rsid w:val="00371BD6"/>
    <w:rsid w:val="00372B30"/>
    <w:rsid w:val="00374A17"/>
    <w:rsid w:val="00385CDB"/>
    <w:rsid w:val="00387196"/>
    <w:rsid w:val="003A1889"/>
    <w:rsid w:val="003A7D50"/>
    <w:rsid w:val="003B0219"/>
    <w:rsid w:val="003B27A7"/>
    <w:rsid w:val="003C665C"/>
    <w:rsid w:val="0040718C"/>
    <w:rsid w:val="00412D4B"/>
    <w:rsid w:val="00442D0A"/>
    <w:rsid w:val="00461070"/>
    <w:rsid w:val="00471C89"/>
    <w:rsid w:val="004774A3"/>
    <w:rsid w:val="00486049"/>
    <w:rsid w:val="004B2D5C"/>
    <w:rsid w:val="004C1B51"/>
    <w:rsid w:val="004D574F"/>
    <w:rsid w:val="004E4CA1"/>
    <w:rsid w:val="004F0E58"/>
    <w:rsid w:val="004F3B26"/>
    <w:rsid w:val="00522F93"/>
    <w:rsid w:val="00536E00"/>
    <w:rsid w:val="005656FA"/>
    <w:rsid w:val="00567E13"/>
    <w:rsid w:val="00585FDB"/>
    <w:rsid w:val="005A0ADD"/>
    <w:rsid w:val="005B478A"/>
    <w:rsid w:val="005C1810"/>
    <w:rsid w:val="005C5F32"/>
    <w:rsid w:val="005E4425"/>
    <w:rsid w:val="005E788B"/>
    <w:rsid w:val="005F2DA6"/>
    <w:rsid w:val="005F4736"/>
    <w:rsid w:val="00604F95"/>
    <w:rsid w:val="00613B5D"/>
    <w:rsid w:val="00623A05"/>
    <w:rsid w:val="00630801"/>
    <w:rsid w:val="0063685E"/>
    <w:rsid w:val="0065799F"/>
    <w:rsid w:val="00661011"/>
    <w:rsid w:val="00665540"/>
    <w:rsid w:val="00684521"/>
    <w:rsid w:val="00691213"/>
    <w:rsid w:val="006C6C75"/>
    <w:rsid w:val="006D39CB"/>
    <w:rsid w:val="006E26F3"/>
    <w:rsid w:val="006E2A0B"/>
    <w:rsid w:val="006F21F0"/>
    <w:rsid w:val="00704E39"/>
    <w:rsid w:val="00710832"/>
    <w:rsid w:val="0071479B"/>
    <w:rsid w:val="00726440"/>
    <w:rsid w:val="00730A93"/>
    <w:rsid w:val="007533AC"/>
    <w:rsid w:val="007563E1"/>
    <w:rsid w:val="00763BEC"/>
    <w:rsid w:val="0078361D"/>
    <w:rsid w:val="00787A15"/>
    <w:rsid w:val="007B0060"/>
    <w:rsid w:val="007C0667"/>
    <w:rsid w:val="007C15AF"/>
    <w:rsid w:val="007C425E"/>
    <w:rsid w:val="007E281C"/>
    <w:rsid w:val="007E2B50"/>
    <w:rsid w:val="007E3472"/>
    <w:rsid w:val="007F5491"/>
    <w:rsid w:val="00804CEF"/>
    <w:rsid w:val="00813C9E"/>
    <w:rsid w:val="008309D3"/>
    <w:rsid w:val="00842AC1"/>
    <w:rsid w:val="00853D7F"/>
    <w:rsid w:val="008A2CA1"/>
    <w:rsid w:val="008A36BD"/>
    <w:rsid w:val="008D0BC8"/>
    <w:rsid w:val="008D276D"/>
    <w:rsid w:val="008D3631"/>
    <w:rsid w:val="008E6318"/>
    <w:rsid w:val="008F41D2"/>
    <w:rsid w:val="008F5B75"/>
    <w:rsid w:val="00904BA7"/>
    <w:rsid w:val="00925138"/>
    <w:rsid w:val="00960060"/>
    <w:rsid w:val="009654CD"/>
    <w:rsid w:val="00971DA1"/>
    <w:rsid w:val="009C6D9B"/>
    <w:rsid w:val="009F1B7E"/>
    <w:rsid w:val="009F3AFE"/>
    <w:rsid w:val="00A044C4"/>
    <w:rsid w:val="00A233CA"/>
    <w:rsid w:val="00A318C8"/>
    <w:rsid w:val="00AD4300"/>
    <w:rsid w:val="00AF05C0"/>
    <w:rsid w:val="00B07841"/>
    <w:rsid w:val="00B40569"/>
    <w:rsid w:val="00B578A6"/>
    <w:rsid w:val="00B60661"/>
    <w:rsid w:val="00B71CCF"/>
    <w:rsid w:val="00B87ADC"/>
    <w:rsid w:val="00B9050C"/>
    <w:rsid w:val="00B93E6F"/>
    <w:rsid w:val="00B97C07"/>
    <w:rsid w:val="00BA269F"/>
    <w:rsid w:val="00BB1D57"/>
    <w:rsid w:val="00BC53DF"/>
    <w:rsid w:val="00BF1D85"/>
    <w:rsid w:val="00BF258B"/>
    <w:rsid w:val="00C13C66"/>
    <w:rsid w:val="00C23BEC"/>
    <w:rsid w:val="00C248C4"/>
    <w:rsid w:val="00C55FC0"/>
    <w:rsid w:val="00C82183"/>
    <w:rsid w:val="00C92CD8"/>
    <w:rsid w:val="00CC748C"/>
    <w:rsid w:val="00CD4908"/>
    <w:rsid w:val="00CD49B6"/>
    <w:rsid w:val="00CE5B12"/>
    <w:rsid w:val="00D11384"/>
    <w:rsid w:val="00D42127"/>
    <w:rsid w:val="00D6493C"/>
    <w:rsid w:val="00D90DF5"/>
    <w:rsid w:val="00DD7765"/>
    <w:rsid w:val="00DF0EF7"/>
    <w:rsid w:val="00E20375"/>
    <w:rsid w:val="00E22224"/>
    <w:rsid w:val="00E2425B"/>
    <w:rsid w:val="00E30572"/>
    <w:rsid w:val="00E5070D"/>
    <w:rsid w:val="00E63F1A"/>
    <w:rsid w:val="00E64A9A"/>
    <w:rsid w:val="00E65676"/>
    <w:rsid w:val="00E65683"/>
    <w:rsid w:val="00E76F9C"/>
    <w:rsid w:val="00EA4C97"/>
    <w:rsid w:val="00EC70B8"/>
    <w:rsid w:val="00ED0FEB"/>
    <w:rsid w:val="00EE2373"/>
    <w:rsid w:val="00EF5FB6"/>
    <w:rsid w:val="00F22B54"/>
    <w:rsid w:val="00F30866"/>
    <w:rsid w:val="00F40B92"/>
    <w:rsid w:val="00F538BF"/>
    <w:rsid w:val="00F65563"/>
    <w:rsid w:val="00F7405A"/>
    <w:rsid w:val="00FC0C73"/>
    <w:rsid w:val="00FC2960"/>
    <w:rsid w:val="00FC7A8E"/>
    <w:rsid w:val="00FF05B2"/>
    <w:rsid w:val="00FF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D40011E"/>
  <w15:chartTrackingRefBased/>
  <w15:docId w15:val="{04E8D594-AE1B-7348-8FA0-FEDAAF53F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9F1B7E"/>
    <w:pPr>
      <w:keepNext/>
      <w:pageBreakBefore/>
      <w:spacing w:after="120" w:line="360" w:lineRule="auto"/>
      <w:ind w:firstLine="709"/>
      <w:jc w:val="center"/>
      <w:outlineLvl w:val="1"/>
    </w:pPr>
    <w:rPr>
      <w:b/>
      <w:bCs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145725"/>
    <w:rPr>
      <w:i/>
      <w:iCs/>
    </w:rPr>
  </w:style>
  <w:style w:type="character" w:customStyle="1" w:styleId="apple-converted-space">
    <w:name w:val="apple-converted-space"/>
    <w:basedOn w:val="a0"/>
    <w:rsid w:val="00145725"/>
  </w:style>
  <w:style w:type="character" w:styleId="a4">
    <w:name w:val="Hyperlink"/>
    <w:rsid w:val="003C665C"/>
    <w:rPr>
      <w:color w:val="0000FF"/>
      <w:u w:val="single"/>
    </w:rPr>
  </w:style>
  <w:style w:type="paragraph" w:styleId="a5">
    <w:name w:val="No Spacing"/>
    <w:link w:val="a6"/>
    <w:qFormat/>
    <w:rsid w:val="0034624D"/>
    <w:rPr>
      <w:rFonts w:ascii="Calibri" w:hAnsi="Calibri"/>
      <w:sz w:val="22"/>
      <w:szCs w:val="22"/>
      <w:lang w:eastAsia="en-US"/>
    </w:rPr>
  </w:style>
  <w:style w:type="character" w:customStyle="1" w:styleId="a6">
    <w:name w:val="Без интервала Знак"/>
    <w:link w:val="a5"/>
    <w:rsid w:val="0034624D"/>
    <w:rPr>
      <w:rFonts w:ascii="Calibri" w:hAnsi="Calibri"/>
      <w:sz w:val="22"/>
      <w:szCs w:val="22"/>
      <w:lang w:val="ru-RU" w:eastAsia="en-US" w:bidi="ar-SA"/>
    </w:rPr>
  </w:style>
  <w:style w:type="character" w:customStyle="1" w:styleId="20">
    <w:name w:val="Заголовок 2 Знак"/>
    <w:link w:val="2"/>
    <w:rsid w:val="009F1B7E"/>
    <w:rPr>
      <w:b/>
      <w:bCs/>
      <w:iCs/>
      <w:sz w:val="28"/>
      <w:szCs w:val="28"/>
      <w:lang w:val="ru-RU" w:eastAsia="ru-RU" w:bidi="ar-SA"/>
    </w:rPr>
  </w:style>
  <w:style w:type="paragraph" w:customStyle="1" w:styleId="a7">
    <w:name w:val="Обычный (веб)"/>
    <w:basedOn w:val="a"/>
    <w:uiPriority w:val="99"/>
    <w:unhideWhenUsed/>
    <w:rsid w:val="007C0667"/>
    <w:pPr>
      <w:spacing w:before="100" w:beforeAutospacing="1" w:after="100" w:afterAutospacing="1"/>
    </w:pPr>
  </w:style>
  <w:style w:type="paragraph" w:styleId="a8">
    <w:name w:val="footer"/>
    <w:basedOn w:val="a"/>
    <w:rsid w:val="00101912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101912"/>
  </w:style>
  <w:style w:type="character" w:styleId="aa">
    <w:name w:val="Placeholder Text"/>
    <w:uiPriority w:val="99"/>
    <w:semiHidden/>
    <w:rsid w:val="00F7405A"/>
    <w:rPr>
      <w:color w:val="808080"/>
    </w:rPr>
  </w:style>
  <w:style w:type="paragraph" w:styleId="ab">
    <w:name w:val="List Paragraph"/>
    <w:basedOn w:val="a"/>
    <w:uiPriority w:val="34"/>
    <w:qFormat/>
    <w:rsid w:val="00F40B92"/>
    <w:pPr>
      <w:ind w:left="720"/>
      <w:contextualSpacing/>
    </w:pPr>
  </w:style>
  <w:style w:type="paragraph" w:styleId="ac">
    <w:name w:val="Balloon Text"/>
    <w:basedOn w:val="a"/>
    <w:link w:val="ad"/>
    <w:rsid w:val="00813C9E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813C9E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semiHidden/>
    <w:unhideWhenUsed/>
    <w:rsid w:val="005B478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semiHidden/>
    <w:rsid w:val="005B478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34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1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3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2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07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64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63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53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83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23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37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055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4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65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2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234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4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78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70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57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9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2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84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38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8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22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9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6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77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92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38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36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73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78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8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1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19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4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18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17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24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7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9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83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923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0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8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26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33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08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7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1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2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19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94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7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3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49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36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63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89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61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2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8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1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1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9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7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4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69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54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9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07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7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4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70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20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94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39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8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5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91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55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5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16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3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7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4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30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7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64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6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8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0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98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1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23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9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43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2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7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5FDBE5-4AAD-4865-B51F-38AA223FB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484</Words>
  <Characters>2759</Characters>
  <Application>Microsoft Office Word</Application>
  <DocSecurity>0</DocSecurity>
  <Lines>22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Особенности акустического поля мощных фазированных решеток для неинвазивной ультразвуковой хирургии</vt:lpstr>
      <vt:lpstr>Особенности акустического поля мощных фазированных решеток для неинвазивной ультразвуковой хирургии</vt:lpstr>
    </vt:vector>
  </TitlesOfParts>
  <Company>MSU</Company>
  <LinksUpToDate>false</LinksUpToDate>
  <CharactersWithSpaces>3237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Особенности акустического поля мощных фазированных решеток для неинвазивной ультразвуковой хирургии</dc:title>
  <dc:subject/>
  <dc:creator>PR</dc:creator>
  <cp:keywords/>
  <cp:lastModifiedBy>Виталий Тимошенко</cp:lastModifiedBy>
  <cp:revision>2</cp:revision>
  <dcterms:created xsi:type="dcterms:W3CDTF">2024-02-28T07:58:00Z</dcterms:created>
  <dcterms:modified xsi:type="dcterms:W3CDTF">2024-02-28T07:58:00Z</dcterms:modified>
</cp:coreProperties>
</file>