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A2B4" w14:textId="44366E6F" w:rsidR="00FC3A79" w:rsidRPr="00FC3A79" w:rsidRDefault="00FC3A79" w:rsidP="00FC3A79">
      <w:pPr>
        <w:spacing w:after="0" w:line="240" w:lineRule="auto"/>
        <w:jc w:val="center"/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</w:pPr>
      <w:r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М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оделирования динамики</w:t>
      </w:r>
      <w:r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 xml:space="preserve"> электронного пучка в 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СВЧ</w:t>
      </w:r>
      <w:r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 xml:space="preserve"> 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фотопушк</w:t>
      </w:r>
      <w:r w:rsidR="00D23E03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е</w:t>
      </w:r>
    </w:p>
    <w:p w14:paraId="25789A80" w14:textId="77777777" w:rsidR="00FC3A79" w:rsidRPr="00FC3A79" w:rsidRDefault="00FC3A79" w:rsidP="00FC3A79">
      <w:pPr>
        <w:spacing w:after="0" w:line="240" w:lineRule="auto"/>
        <w:jc w:val="center"/>
        <w:rPr>
          <w:rFonts w:eastAsia="Yu Mincho" w:cs="Times New Roman"/>
          <w:b/>
          <w:bCs/>
          <w:color w:val="FF0000"/>
          <w:kern w:val="2"/>
          <w:szCs w:val="18"/>
          <w:lang w:eastAsia="ja-JP"/>
          <w14:ligatures w14:val="standardContextual"/>
        </w:rPr>
      </w:pP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Ершов А.Б.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vertAlign w:val="superscript"/>
          <w:lang w:eastAsia="ja-JP"/>
          <w14:ligatures w14:val="standardContextual"/>
        </w:rPr>
        <w:t>1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, Самароков Н.Ю.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vertAlign w:val="superscript"/>
          <w:lang w:eastAsia="ja-JP"/>
          <w14:ligatures w14:val="standardContextual"/>
        </w:rPr>
        <w:t>2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lang w:eastAsia="ja-JP"/>
          <w14:ligatures w14:val="standardContextual"/>
        </w:rPr>
        <w:t>, Ращиков В.И.</w:t>
      </w:r>
      <w:r w:rsidRPr="00FC3A79">
        <w:rPr>
          <w:rFonts w:eastAsia="Yu Mincho" w:cs="Times New Roman"/>
          <w:b/>
          <w:bCs/>
          <w:color w:val="auto"/>
          <w:kern w:val="2"/>
          <w:szCs w:val="18"/>
          <w:vertAlign w:val="superscript"/>
          <w:lang w:eastAsia="ja-JP"/>
          <w14:ligatures w14:val="standardContextual"/>
        </w:rPr>
        <w:t>3</w:t>
      </w:r>
    </w:p>
    <w:p w14:paraId="1ECBE270" w14:textId="77777777" w:rsidR="00FC3A79" w:rsidRPr="00FC3A79" w:rsidRDefault="00FC3A79" w:rsidP="00FC3A79">
      <w:pPr>
        <w:spacing w:after="0" w:line="240" w:lineRule="auto"/>
        <w:jc w:val="center"/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</w:pPr>
      <w:r w:rsidRPr="00FC3A79">
        <w:rPr>
          <w:rFonts w:eastAsia="Yu Mincho" w:cs="Times New Roman"/>
          <w:color w:val="auto"/>
          <w:kern w:val="2"/>
          <w:szCs w:val="18"/>
          <w:vertAlign w:val="superscript"/>
          <w:lang w:eastAsia="ja-JP"/>
          <w14:ligatures w14:val="standardContextual"/>
        </w:rPr>
        <w:t>1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>выпускник (специалист),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vertAlign w:val="superscript"/>
          <w:lang w:eastAsia="ja-JP"/>
          <w14:ligatures w14:val="standardContextual"/>
        </w:rPr>
        <w:t xml:space="preserve">  </w:t>
      </w:r>
      <w:r w:rsidRPr="00FC3A79">
        <w:rPr>
          <w:rFonts w:eastAsia="Yu Mincho" w:cs="Times New Roman"/>
          <w:color w:val="auto"/>
          <w:kern w:val="2"/>
          <w:szCs w:val="18"/>
          <w:vertAlign w:val="superscript"/>
          <w:lang w:eastAsia="ja-JP"/>
          <w14:ligatures w14:val="standardContextual"/>
        </w:rPr>
        <w:t>2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 xml:space="preserve">аспирант, 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vertAlign w:val="superscript"/>
          <w:lang w:eastAsia="ja-JP"/>
          <w14:ligatures w14:val="standardContextual"/>
        </w:rPr>
        <w:t>3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>научный руководитель</w:t>
      </w:r>
    </w:p>
    <w:p w14:paraId="0EBAB689" w14:textId="77777777" w:rsidR="00FC3A79" w:rsidRPr="00FC3A79" w:rsidRDefault="00FC3A79" w:rsidP="00FC3A79">
      <w:pPr>
        <w:spacing w:after="0" w:line="240" w:lineRule="auto"/>
        <w:jc w:val="center"/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</w:pP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 xml:space="preserve">Национальный исследовательский ядерный университет «МИФИ», </w:t>
      </w:r>
    </w:p>
    <w:p w14:paraId="2BF96310" w14:textId="77777777" w:rsidR="00FC3A79" w:rsidRPr="00FC3A79" w:rsidRDefault="00FC3A79" w:rsidP="00FC3A79">
      <w:pPr>
        <w:spacing w:after="0" w:line="240" w:lineRule="auto"/>
        <w:jc w:val="center"/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</w:pP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>Институт лазерных и плазменных технологий, Москва, Россия</w:t>
      </w:r>
    </w:p>
    <w:p w14:paraId="195A269F" w14:textId="77777777" w:rsidR="00EF720E" w:rsidRPr="00105DF0" w:rsidRDefault="00FC3A79" w:rsidP="00FC3A79">
      <w:pPr>
        <w:jc w:val="center"/>
        <w:rPr>
          <w:rFonts w:eastAsia="Yu Mincho" w:cs="Times New Roman"/>
          <w:i/>
          <w:iCs/>
          <w:color w:val="0563C1"/>
          <w:kern w:val="2"/>
          <w:szCs w:val="18"/>
          <w:u w:val="single"/>
          <w:lang w:eastAsia="ja-JP"/>
          <w14:ligatures w14:val="standardContextual"/>
        </w:rPr>
      </w:pPr>
      <w:r w:rsidRPr="00FC3A79">
        <w:rPr>
          <w:rFonts w:eastAsia="Yu Mincho" w:cs="Times New Roman"/>
          <w:i/>
          <w:iCs/>
          <w:color w:val="auto"/>
          <w:kern w:val="2"/>
          <w:szCs w:val="18"/>
          <w:lang w:val="en-US" w:eastAsia="ja-JP"/>
          <w14:ligatures w14:val="standardContextual"/>
        </w:rPr>
        <w:t>E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>-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val="en-US" w:eastAsia="ja-JP"/>
          <w14:ligatures w14:val="standardContextual"/>
        </w:rPr>
        <w:t>mail</w:t>
      </w:r>
      <w:r w:rsidRPr="00FC3A79">
        <w:rPr>
          <w:rFonts w:eastAsia="Yu Mincho" w:cs="Times New Roman"/>
          <w:i/>
          <w:iCs/>
          <w:color w:val="auto"/>
          <w:kern w:val="2"/>
          <w:szCs w:val="18"/>
          <w:lang w:eastAsia="ja-JP"/>
          <w14:ligatures w14:val="standardContextual"/>
        </w:rPr>
        <w:t xml:space="preserve">: </w:t>
      </w:r>
      <w:hyperlink r:id="rId5" w:history="1">
        <w:r w:rsidRPr="00FC3A79">
          <w:rPr>
            <w:rFonts w:eastAsia="Yu Mincho" w:cs="Times New Roman"/>
            <w:i/>
            <w:iCs/>
            <w:color w:val="0563C1"/>
            <w:kern w:val="2"/>
            <w:szCs w:val="18"/>
            <w:u w:val="single"/>
            <w:lang w:val="en-US" w:eastAsia="ja-JP"/>
            <w14:ligatures w14:val="standardContextual"/>
          </w:rPr>
          <w:t>abershov</w:t>
        </w:r>
        <w:r w:rsidRPr="00FC3A79">
          <w:rPr>
            <w:rFonts w:eastAsia="Yu Mincho" w:cs="Times New Roman"/>
            <w:i/>
            <w:iCs/>
            <w:color w:val="0563C1"/>
            <w:kern w:val="2"/>
            <w:szCs w:val="18"/>
            <w:u w:val="single"/>
            <w:lang w:eastAsia="ja-JP"/>
            <w14:ligatures w14:val="standardContextual"/>
          </w:rPr>
          <w:t>@</w:t>
        </w:r>
        <w:r w:rsidRPr="00FC3A79">
          <w:rPr>
            <w:rFonts w:eastAsia="Yu Mincho" w:cs="Times New Roman"/>
            <w:i/>
            <w:iCs/>
            <w:color w:val="0563C1"/>
            <w:kern w:val="2"/>
            <w:szCs w:val="18"/>
            <w:u w:val="single"/>
            <w:lang w:val="en-US" w:eastAsia="ja-JP"/>
            <w14:ligatures w14:val="standardContextual"/>
          </w:rPr>
          <w:t>mephi</w:t>
        </w:r>
        <w:r w:rsidRPr="00FC3A79">
          <w:rPr>
            <w:rFonts w:eastAsia="Yu Mincho" w:cs="Times New Roman"/>
            <w:i/>
            <w:iCs/>
            <w:color w:val="0563C1"/>
            <w:kern w:val="2"/>
            <w:szCs w:val="18"/>
            <w:u w:val="single"/>
            <w:lang w:eastAsia="ja-JP"/>
            <w14:ligatures w14:val="standardContextual"/>
          </w:rPr>
          <w:t>.</w:t>
        </w:r>
        <w:r w:rsidRPr="00FC3A79">
          <w:rPr>
            <w:rFonts w:eastAsia="Yu Mincho" w:cs="Times New Roman"/>
            <w:i/>
            <w:iCs/>
            <w:color w:val="0563C1"/>
            <w:kern w:val="2"/>
            <w:szCs w:val="18"/>
            <w:u w:val="single"/>
            <w:lang w:val="en-US" w:eastAsia="ja-JP"/>
            <w14:ligatures w14:val="standardContextual"/>
          </w:rPr>
          <w:t>ru</w:t>
        </w:r>
      </w:hyperlink>
    </w:p>
    <w:p w14:paraId="32885204" w14:textId="77777777" w:rsidR="00FC3A79" w:rsidRDefault="00FC3A79" w:rsidP="00FC3A79">
      <w:pPr>
        <w:jc w:val="center"/>
      </w:pPr>
    </w:p>
    <w:p w14:paraId="32BF3C65" w14:textId="77777777" w:rsidR="00FC3A79" w:rsidRDefault="00FC3A79" w:rsidP="00FC3A79">
      <w:pPr>
        <w:ind w:firstLine="708"/>
        <w:jc w:val="both"/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</w:pPr>
      <w:r>
        <w:tab/>
      </w:r>
      <w:r>
        <w:rPr>
          <w:szCs w:val="18"/>
          <w:lang w:eastAsia="ja-JP"/>
        </w:rPr>
        <w:t>В данной работе проводилось численное моделирование динамики электронов в фотопушк</w:t>
      </w:r>
      <w:r w:rsidR="00D23E03">
        <w:rPr>
          <w:szCs w:val="18"/>
          <w:lang w:eastAsia="ja-JP"/>
        </w:rPr>
        <w:t>е</w:t>
      </w:r>
      <w:r>
        <w:rPr>
          <w:szCs w:val="18"/>
          <w:lang w:eastAsia="ja-JP"/>
        </w:rPr>
        <w:t xml:space="preserve"> с помощью программ </w:t>
      </w:r>
      <w:r>
        <w:rPr>
          <w:szCs w:val="18"/>
          <w:lang w:val="en-US" w:eastAsia="ja-JP"/>
        </w:rPr>
        <w:t>CST</w:t>
      </w:r>
      <w:r w:rsidRPr="002E231C">
        <w:rPr>
          <w:szCs w:val="18"/>
          <w:lang w:eastAsia="ja-JP"/>
        </w:rPr>
        <w:t xml:space="preserve"> </w:t>
      </w:r>
      <w:r>
        <w:rPr>
          <w:szCs w:val="18"/>
          <w:lang w:val="en-US" w:eastAsia="ja-JP"/>
        </w:rPr>
        <w:t>Studio</w:t>
      </w:r>
      <w:r w:rsidRPr="002E231C">
        <w:rPr>
          <w:szCs w:val="18"/>
          <w:lang w:eastAsia="ja-JP"/>
        </w:rPr>
        <w:t xml:space="preserve"> </w:t>
      </w:r>
      <w:r>
        <w:rPr>
          <w:szCs w:val="18"/>
          <w:lang w:val="en-US" w:eastAsia="ja-JP"/>
        </w:rPr>
        <w:t>Suit</w:t>
      </w:r>
      <w:r w:rsidRPr="00FC3A79">
        <w:rPr>
          <w:szCs w:val="18"/>
          <w:lang w:eastAsia="ja-JP"/>
        </w:rPr>
        <w:t>[1]</w:t>
      </w:r>
      <w:r w:rsidRPr="002E231C">
        <w:rPr>
          <w:szCs w:val="18"/>
          <w:lang w:eastAsia="ja-JP"/>
        </w:rPr>
        <w:t xml:space="preserve"> </w:t>
      </w:r>
      <w:r>
        <w:rPr>
          <w:szCs w:val="18"/>
          <w:lang w:eastAsia="ja-JP"/>
        </w:rPr>
        <w:t>и</w:t>
      </w:r>
      <w:r>
        <w:rPr>
          <w:rFonts w:hint="eastAsia"/>
          <w:szCs w:val="18"/>
          <w:lang w:eastAsia="ja-JP"/>
        </w:rPr>
        <w:t xml:space="preserve"> </w:t>
      </w:r>
      <w:r>
        <w:rPr>
          <w:szCs w:val="18"/>
          <w:lang w:val="en-US" w:eastAsia="ja-JP"/>
        </w:rPr>
        <w:t>ASTRA</w:t>
      </w:r>
      <w:r w:rsidRPr="00FC3A79">
        <w:rPr>
          <w:szCs w:val="18"/>
          <w:lang w:eastAsia="ja-JP"/>
        </w:rPr>
        <w:t xml:space="preserve"> [2]</w:t>
      </w:r>
      <w:r w:rsidRPr="0059425E">
        <w:rPr>
          <w:szCs w:val="18"/>
          <w:lang w:eastAsia="ja-JP"/>
        </w:rPr>
        <w:t xml:space="preserve"> </w:t>
      </w:r>
      <w:r>
        <w:rPr>
          <w:szCs w:val="18"/>
          <w:lang w:eastAsia="ja-JP"/>
        </w:rPr>
        <w:t>при различных начальных параметрах</w:t>
      </w:r>
      <w:r w:rsidRPr="00FC3A79">
        <w:rPr>
          <w:szCs w:val="18"/>
          <w:lang w:eastAsia="ja-JP"/>
        </w:rPr>
        <w:t xml:space="preserve"> </w:t>
      </w:r>
      <w:r>
        <w:rPr>
          <w:szCs w:val="18"/>
          <w:lang w:eastAsia="ja-JP"/>
        </w:rPr>
        <w:t>пучка и поля</w:t>
      </w:r>
      <w:r w:rsidRPr="002E231C">
        <w:rPr>
          <w:szCs w:val="18"/>
          <w:lang w:eastAsia="ja-JP"/>
        </w:rPr>
        <w:t>.</w:t>
      </w:r>
      <w:r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 В качестве образца была</w:t>
      </w:r>
      <w:r w:rsid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 </w:t>
      </w:r>
      <w:r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взята фотопушка </w:t>
      </w:r>
      <w:r w:rsidR="00365B9A">
        <w:rPr>
          <w:rFonts w:eastAsia="Yu Mincho" w:cs="Times New Roman"/>
          <w:color w:val="auto"/>
          <w:kern w:val="2"/>
          <w:szCs w:val="18"/>
          <w:lang w:val="en-US" w:eastAsia="ja-JP"/>
          <w14:ligatures w14:val="standardContextual"/>
        </w:rPr>
        <w:t>PITZ</w:t>
      </w:r>
      <w:r w:rsidR="003E4907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 (</w:t>
      </w:r>
      <w:r w:rsidR="003E4907">
        <w:rPr>
          <w:rFonts w:eastAsia="Yu Mincho" w:cs="Times New Roman"/>
          <w:color w:val="auto"/>
          <w:kern w:val="2"/>
          <w:szCs w:val="18"/>
          <w:lang w:val="en-US" w:eastAsia="ja-JP"/>
          <w14:ligatures w14:val="standardContextual"/>
        </w:rPr>
        <w:t>DESY</w:t>
      </w:r>
      <w:r w:rsidR="003E4907" w:rsidRPr="003E4907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)</w:t>
      </w:r>
      <w:r w:rsid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,</w:t>
      </w:r>
      <w:r w:rsidR="00365B9A" w:rsidRP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 </w:t>
      </w:r>
      <w:r w:rsid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в силу доступности необходимых для моделирования данных, полученных в</w:t>
      </w:r>
      <w:r w:rsidR="003E4907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 ходе </w:t>
      </w:r>
      <w:r w:rsid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проводимых ранее совместных работ </w:t>
      </w:r>
      <w:r w:rsidR="00365B9A" w:rsidRP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[3]</w:t>
      </w:r>
      <w:r w:rsidR="00365B9A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.</w:t>
      </w:r>
    </w:p>
    <w:p w14:paraId="6D7CB978" w14:textId="77777777" w:rsidR="00365B9A" w:rsidRPr="00663888" w:rsidRDefault="00365B9A" w:rsidP="00365B9A">
      <w:pPr>
        <w:ind w:firstLine="708"/>
        <w:jc w:val="both"/>
        <w:rPr>
          <w:b/>
          <w:bCs/>
          <w:szCs w:val="18"/>
          <w:lang w:eastAsia="ja-JP"/>
        </w:rPr>
      </w:pPr>
      <w:r w:rsidRPr="00FC3A79"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>Моделирование взаимодействия пучка заряженных частиц с электромагнитными полями в высокочастотной фотопушке во многом определяется этапом эмиссии пучка, когда кулоновское расталкивание ещё нерелятивистских электронов сильно с</w:t>
      </w:r>
      <w:r>
        <w:rPr>
          <w:rFonts w:eastAsia="Yu Mincho" w:cs="Times New Roman"/>
          <w:color w:val="auto"/>
          <w:kern w:val="2"/>
          <w:szCs w:val="18"/>
          <w:lang w:eastAsia="ja-JP"/>
          <w14:ligatures w14:val="standardContextual"/>
        </w:rPr>
        <w:t xml:space="preserve">казывается на параметрах пучка. </w:t>
      </w:r>
      <w:r>
        <w:rPr>
          <w:szCs w:val="18"/>
          <w:lang w:eastAsia="ja-JP"/>
        </w:rPr>
        <w:t xml:space="preserve">Для расчета взаимодействия частиц с полем используется сеточный </w:t>
      </w:r>
      <w:r>
        <w:rPr>
          <w:szCs w:val="18"/>
          <w:lang w:val="en-US" w:eastAsia="ja-JP"/>
        </w:rPr>
        <w:t>Particle</w:t>
      </w:r>
      <w:r w:rsidRPr="002E231C">
        <w:rPr>
          <w:szCs w:val="18"/>
          <w:lang w:eastAsia="ja-JP"/>
        </w:rPr>
        <w:t>-</w:t>
      </w:r>
      <w:r>
        <w:rPr>
          <w:szCs w:val="18"/>
          <w:lang w:val="en-US" w:eastAsia="ja-JP"/>
        </w:rPr>
        <w:t>In</w:t>
      </w:r>
      <w:r w:rsidRPr="002E231C">
        <w:rPr>
          <w:szCs w:val="18"/>
          <w:lang w:eastAsia="ja-JP"/>
        </w:rPr>
        <w:t>-</w:t>
      </w:r>
      <w:r>
        <w:rPr>
          <w:szCs w:val="18"/>
          <w:lang w:val="en-US" w:eastAsia="ja-JP"/>
        </w:rPr>
        <w:t>Cell</w:t>
      </w:r>
      <w:r w:rsidRPr="002E231C">
        <w:rPr>
          <w:szCs w:val="18"/>
          <w:lang w:eastAsia="ja-JP"/>
        </w:rPr>
        <w:t xml:space="preserve"> (</w:t>
      </w:r>
      <w:r>
        <w:rPr>
          <w:szCs w:val="18"/>
          <w:lang w:val="en-US" w:eastAsia="ja-JP"/>
        </w:rPr>
        <w:t>PIC</w:t>
      </w:r>
      <w:r w:rsidRPr="002E231C">
        <w:rPr>
          <w:szCs w:val="18"/>
          <w:lang w:eastAsia="ja-JP"/>
        </w:rPr>
        <w:t xml:space="preserve">) </w:t>
      </w:r>
      <w:r>
        <w:rPr>
          <w:szCs w:val="18"/>
          <w:lang w:eastAsia="ja-JP"/>
        </w:rPr>
        <w:t xml:space="preserve">метод. В программе </w:t>
      </w:r>
      <w:r>
        <w:rPr>
          <w:szCs w:val="18"/>
          <w:lang w:val="en-US" w:eastAsia="ja-JP"/>
        </w:rPr>
        <w:t>ASTRA</w:t>
      </w:r>
      <w:r w:rsidRPr="002E231C">
        <w:rPr>
          <w:szCs w:val="18"/>
          <w:lang w:eastAsia="ja-JP"/>
        </w:rPr>
        <w:t xml:space="preserve"> се</w:t>
      </w:r>
      <w:r>
        <w:rPr>
          <w:szCs w:val="18"/>
          <w:lang w:eastAsia="ja-JP"/>
        </w:rPr>
        <w:t xml:space="preserve">тка автоматически подстраивается под размер пучка, а в </w:t>
      </w:r>
      <w:r>
        <w:rPr>
          <w:szCs w:val="18"/>
          <w:lang w:val="en-US" w:eastAsia="ja-JP"/>
        </w:rPr>
        <w:t>CST</w:t>
      </w:r>
      <w:r w:rsidRPr="002E231C">
        <w:rPr>
          <w:szCs w:val="18"/>
          <w:lang w:eastAsia="ja-JP"/>
        </w:rPr>
        <w:t xml:space="preserve"> </w:t>
      </w:r>
      <w:r>
        <w:rPr>
          <w:szCs w:val="18"/>
          <w:lang w:eastAsia="ja-JP"/>
        </w:rPr>
        <w:t xml:space="preserve">сетка задается в фиксированном пространстве. Рассматривалось влияние плотности сетки на точность и физичность результатов, а также </w:t>
      </w:r>
      <w:r w:rsidR="003E4907">
        <w:rPr>
          <w:szCs w:val="18"/>
          <w:lang w:eastAsia="ja-JP"/>
        </w:rPr>
        <w:t xml:space="preserve">на </w:t>
      </w:r>
      <w:r>
        <w:rPr>
          <w:szCs w:val="18"/>
          <w:lang w:eastAsia="ja-JP"/>
        </w:rPr>
        <w:t xml:space="preserve">необходимое для расчета процессорное время </w:t>
      </w:r>
      <w:r w:rsidRPr="00AC7225">
        <w:rPr>
          <w:szCs w:val="18"/>
          <w:lang w:eastAsia="ja-JP"/>
        </w:rPr>
        <w:t>[</w:t>
      </w:r>
      <w:r>
        <w:rPr>
          <w:szCs w:val="18"/>
          <w:lang w:eastAsia="ja-JP"/>
        </w:rPr>
        <w:t>4</w:t>
      </w:r>
      <w:r w:rsidRPr="00AC7225">
        <w:rPr>
          <w:szCs w:val="18"/>
          <w:lang w:eastAsia="ja-JP"/>
        </w:rPr>
        <w:t>]</w:t>
      </w:r>
      <w:r>
        <w:rPr>
          <w:szCs w:val="18"/>
          <w:lang w:eastAsia="ja-JP"/>
        </w:rPr>
        <w:t xml:space="preserve">. </w:t>
      </w:r>
      <w:r w:rsidR="00D23E03">
        <w:rPr>
          <w:szCs w:val="18"/>
          <w:lang w:eastAsia="ja-JP"/>
        </w:rPr>
        <w:t>На рисунке 1</w:t>
      </w:r>
      <w:r>
        <w:rPr>
          <w:szCs w:val="18"/>
          <w:lang w:eastAsia="ja-JP"/>
        </w:rPr>
        <w:t xml:space="preserve"> </w:t>
      </w:r>
      <w:r w:rsidR="00D23E03">
        <w:rPr>
          <w:szCs w:val="18"/>
          <w:lang w:eastAsia="ja-JP"/>
        </w:rPr>
        <w:t>представлены результаты расчета для</w:t>
      </w:r>
      <w:r>
        <w:rPr>
          <w:szCs w:val="18"/>
          <w:lang w:eastAsia="ja-JP"/>
        </w:rPr>
        <w:t xml:space="preserve"> тр</w:t>
      </w:r>
      <w:r w:rsidR="00D23E03">
        <w:rPr>
          <w:szCs w:val="18"/>
          <w:lang w:eastAsia="ja-JP"/>
        </w:rPr>
        <w:t>ех</w:t>
      </w:r>
      <w:r>
        <w:rPr>
          <w:szCs w:val="18"/>
          <w:lang w:eastAsia="ja-JP"/>
        </w:rPr>
        <w:t xml:space="preserve"> вариант</w:t>
      </w:r>
      <w:r w:rsidR="00D23E03">
        <w:rPr>
          <w:szCs w:val="18"/>
          <w:lang w:eastAsia="ja-JP"/>
        </w:rPr>
        <w:t>ов</w:t>
      </w:r>
      <w:r>
        <w:rPr>
          <w:szCs w:val="18"/>
          <w:lang w:eastAsia="ja-JP"/>
        </w:rPr>
        <w:t xml:space="preserve"> плотности разбиения кубической сетки в </w:t>
      </w:r>
      <w:r>
        <w:rPr>
          <w:szCs w:val="18"/>
          <w:lang w:val="en-US" w:eastAsia="ja-JP"/>
        </w:rPr>
        <w:t>CST</w:t>
      </w:r>
      <w:r w:rsidRPr="00663888">
        <w:rPr>
          <w:szCs w:val="18"/>
          <w:lang w:eastAsia="ja-JP"/>
        </w:rPr>
        <w:t xml:space="preserve">: </w:t>
      </w:r>
      <w:r>
        <w:rPr>
          <w:szCs w:val="18"/>
          <w:lang w:eastAsia="ja-JP"/>
        </w:rPr>
        <w:t>10</w:t>
      </w:r>
      <w:r>
        <w:rPr>
          <w:szCs w:val="18"/>
          <w:vertAlign w:val="superscript"/>
          <w:lang w:eastAsia="ja-JP"/>
        </w:rPr>
        <w:t>5</w:t>
      </w:r>
      <w:r>
        <w:rPr>
          <w:szCs w:val="18"/>
          <w:lang w:eastAsia="ja-JP"/>
        </w:rPr>
        <w:t>, 10</w:t>
      </w:r>
      <w:r>
        <w:rPr>
          <w:szCs w:val="18"/>
          <w:vertAlign w:val="superscript"/>
          <w:lang w:eastAsia="ja-JP"/>
        </w:rPr>
        <w:t>8</w:t>
      </w:r>
      <w:r>
        <w:rPr>
          <w:szCs w:val="18"/>
          <w:lang w:eastAsia="ja-JP"/>
        </w:rPr>
        <w:t xml:space="preserve"> и</w:t>
      </w:r>
      <w:r w:rsidRPr="00663888">
        <w:rPr>
          <w:szCs w:val="18"/>
          <w:lang w:eastAsia="ja-JP"/>
        </w:rPr>
        <w:t xml:space="preserve"> </w:t>
      </w:r>
      <w:r>
        <w:rPr>
          <w:szCs w:val="18"/>
          <w:lang w:eastAsia="ja-JP"/>
        </w:rPr>
        <w:t>10</w:t>
      </w:r>
      <w:r>
        <w:rPr>
          <w:szCs w:val="18"/>
          <w:vertAlign w:val="superscript"/>
          <w:lang w:eastAsia="ja-JP"/>
        </w:rPr>
        <w:t>11</w:t>
      </w:r>
      <w:r>
        <w:rPr>
          <w:szCs w:val="18"/>
          <w:lang w:eastAsia="ja-JP"/>
        </w:rPr>
        <w:t xml:space="preserve"> кубов.</w:t>
      </w:r>
    </w:p>
    <w:p w14:paraId="64E41512" w14:textId="6D64814E" w:rsidR="00CF540C" w:rsidRDefault="00105DF0" w:rsidP="00CF540C">
      <w:pPr>
        <w:jc w:val="center"/>
        <w:rPr>
          <w:b/>
          <w:bCs/>
          <w:szCs w:val="18"/>
          <w:lang w:eastAsia="ja-JP"/>
        </w:rPr>
      </w:pPr>
      <w:r w:rsidRPr="00105DF0">
        <w:rPr>
          <w:b/>
          <w:bCs/>
          <w:noProof/>
          <w:szCs w:val="18"/>
        </w:rPr>
        <w:drawing>
          <wp:inline distT="0" distB="0" distL="0" distR="0" wp14:anchorId="752107FA" wp14:editId="75F53B3A">
            <wp:extent cx="2959130" cy="2247900"/>
            <wp:effectExtent l="0" t="0" r="0" b="0"/>
            <wp:docPr id="755599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997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6155" cy="226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DF0">
        <w:rPr>
          <w:b/>
          <w:bCs/>
          <w:noProof/>
          <w:szCs w:val="18"/>
          <w:lang w:eastAsia="ja-JP"/>
        </w:rPr>
        <w:drawing>
          <wp:inline distT="0" distB="0" distL="0" distR="0" wp14:anchorId="05A47762" wp14:editId="5C4FF1F3">
            <wp:extent cx="2869182" cy="2247265"/>
            <wp:effectExtent l="0" t="0" r="7620" b="635"/>
            <wp:docPr id="1658068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680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321" cy="22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D60" w14:textId="056B34EA" w:rsidR="00CF540C" w:rsidRPr="0059425E" w:rsidRDefault="00CF540C" w:rsidP="00974E73">
      <w:pPr>
        <w:jc w:val="center"/>
        <w:rPr>
          <w:szCs w:val="18"/>
          <w:lang w:eastAsia="ja-JP"/>
        </w:rPr>
      </w:pPr>
      <w:r w:rsidRPr="00974E73">
        <w:rPr>
          <w:i/>
          <w:iCs/>
          <w:szCs w:val="18"/>
          <w:lang w:eastAsia="ja-JP"/>
        </w:rPr>
        <w:t>Рис. 1</w:t>
      </w:r>
      <w:r>
        <w:rPr>
          <w:szCs w:val="18"/>
          <w:lang w:eastAsia="ja-JP"/>
        </w:rPr>
        <w:t xml:space="preserve">. Графики зависимости поперечного размера </w:t>
      </w:r>
      <w:r w:rsidR="003E4907">
        <w:rPr>
          <w:szCs w:val="18"/>
          <w:lang w:eastAsia="ja-JP"/>
        </w:rPr>
        <w:t>сгустка</w:t>
      </w:r>
      <w:r>
        <w:rPr>
          <w:szCs w:val="18"/>
          <w:lang w:eastAsia="ja-JP"/>
        </w:rPr>
        <w:t xml:space="preserve"> (а) и </w:t>
      </w:r>
      <w:r w:rsidR="003E4907">
        <w:rPr>
          <w:szCs w:val="18"/>
          <w:lang w:eastAsia="ja-JP"/>
        </w:rPr>
        <w:t xml:space="preserve">его </w:t>
      </w:r>
      <w:r>
        <w:rPr>
          <w:szCs w:val="18"/>
          <w:lang w:eastAsia="ja-JP"/>
        </w:rPr>
        <w:t>средней энергии (б) от пролетного времени</w:t>
      </w:r>
    </w:p>
    <w:p w14:paraId="06E00E75" w14:textId="77777777" w:rsidR="00CF540C" w:rsidRPr="00663888" w:rsidRDefault="00CF540C" w:rsidP="00CF540C">
      <w:pPr>
        <w:ind w:firstLine="708"/>
        <w:jc w:val="both"/>
        <w:rPr>
          <w:szCs w:val="18"/>
          <w:lang w:eastAsia="ja-JP"/>
        </w:rPr>
      </w:pPr>
      <w:r>
        <w:rPr>
          <w:szCs w:val="18"/>
          <w:lang w:eastAsia="ja-JP"/>
        </w:rPr>
        <w:t>Полученные графики наглядно демонстрируют, как уплотнение сетки сближают результаты вычислений поперечного размера пучка, который наибольшим образом зависит от начального рассеяния пучка в следствие кулоновского взаимодействия, а средняя энергия пучка не зависит от плотности сетки и совпадает в программах.</w:t>
      </w:r>
    </w:p>
    <w:p w14:paraId="5C9742EB" w14:textId="77777777" w:rsidR="00CF540C" w:rsidRDefault="00CF540C" w:rsidP="00CF540C">
      <w:pPr>
        <w:jc w:val="center"/>
        <w:rPr>
          <w:b/>
          <w:bCs/>
          <w:szCs w:val="18"/>
          <w:lang w:eastAsia="ja-JP"/>
        </w:rPr>
      </w:pPr>
    </w:p>
    <w:p w14:paraId="31EF15DA" w14:textId="77777777" w:rsidR="00CF540C" w:rsidRPr="00CF540C" w:rsidRDefault="00CF540C" w:rsidP="00CF540C">
      <w:pPr>
        <w:jc w:val="center"/>
        <w:rPr>
          <w:b/>
          <w:bCs/>
          <w:szCs w:val="18"/>
          <w:lang w:val="en-US" w:eastAsia="ja-JP"/>
        </w:rPr>
      </w:pPr>
      <w:r>
        <w:rPr>
          <w:b/>
          <w:bCs/>
          <w:szCs w:val="18"/>
          <w:lang w:eastAsia="ja-JP"/>
        </w:rPr>
        <w:t>Литература</w:t>
      </w:r>
    </w:p>
    <w:p w14:paraId="0B4D34F0" w14:textId="7E494114" w:rsidR="00105DF0" w:rsidRDefault="00105DF0" w:rsidP="00105DF0">
      <w:pPr>
        <w:pStyle w:val="a3"/>
        <w:numPr>
          <w:ilvl w:val="0"/>
          <w:numId w:val="1"/>
        </w:numPr>
        <w:jc w:val="both"/>
        <w:rPr>
          <w:sz w:val="24"/>
          <w:szCs w:val="18"/>
          <w:lang w:val="en-US" w:eastAsia="ja-JP"/>
        </w:rPr>
      </w:pPr>
      <w:r w:rsidRPr="00105DF0">
        <w:rPr>
          <w:sz w:val="24"/>
          <w:szCs w:val="18"/>
          <w:lang w:val="en-US" w:eastAsia="ja-JP"/>
        </w:rPr>
        <w:t>A Space Charge Tracking Algorithm // DESY URL: https://www.desy.de/~mpyflo/ (</w:t>
      </w:r>
      <w:r w:rsidRPr="00105DF0">
        <w:rPr>
          <w:sz w:val="24"/>
          <w:szCs w:val="18"/>
          <w:lang w:eastAsia="ja-JP"/>
        </w:rPr>
        <w:t>дата</w:t>
      </w:r>
      <w:r w:rsidRPr="00105DF0">
        <w:rPr>
          <w:sz w:val="24"/>
          <w:szCs w:val="18"/>
          <w:lang w:val="en-US" w:eastAsia="ja-JP"/>
        </w:rPr>
        <w:t xml:space="preserve"> </w:t>
      </w:r>
      <w:r w:rsidRPr="00105DF0">
        <w:rPr>
          <w:sz w:val="24"/>
          <w:szCs w:val="18"/>
          <w:lang w:eastAsia="ja-JP"/>
        </w:rPr>
        <w:t>обращения</w:t>
      </w:r>
      <w:r w:rsidRPr="00105DF0">
        <w:rPr>
          <w:sz w:val="24"/>
          <w:szCs w:val="18"/>
          <w:lang w:val="en-US" w:eastAsia="ja-JP"/>
        </w:rPr>
        <w:t xml:space="preserve">: </w:t>
      </w:r>
      <w:r w:rsidR="00484BB7">
        <w:rPr>
          <w:sz w:val="24"/>
          <w:szCs w:val="18"/>
          <w:lang w:val="en-US" w:eastAsia="ja-JP"/>
        </w:rPr>
        <w:t>07</w:t>
      </w:r>
      <w:r w:rsidRPr="00105DF0">
        <w:rPr>
          <w:sz w:val="24"/>
          <w:szCs w:val="18"/>
          <w:lang w:val="en-US" w:eastAsia="ja-JP"/>
        </w:rPr>
        <w:t>.0</w:t>
      </w:r>
      <w:r w:rsidR="00484BB7">
        <w:rPr>
          <w:sz w:val="24"/>
          <w:szCs w:val="18"/>
          <w:lang w:val="en-US" w:eastAsia="ja-JP"/>
        </w:rPr>
        <w:t>2</w:t>
      </w:r>
      <w:r w:rsidRPr="00105DF0">
        <w:rPr>
          <w:sz w:val="24"/>
          <w:szCs w:val="18"/>
          <w:lang w:val="en-US" w:eastAsia="ja-JP"/>
        </w:rPr>
        <w:t>.2024).</w:t>
      </w:r>
    </w:p>
    <w:p w14:paraId="7891D9C5" w14:textId="5F5FA972" w:rsidR="00105DF0" w:rsidRPr="00105DF0" w:rsidRDefault="00105DF0" w:rsidP="00105DF0">
      <w:pPr>
        <w:pStyle w:val="a3"/>
        <w:numPr>
          <w:ilvl w:val="0"/>
          <w:numId w:val="1"/>
        </w:numPr>
        <w:jc w:val="both"/>
        <w:rPr>
          <w:sz w:val="24"/>
          <w:szCs w:val="18"/>
          <w:lang w:val="en-US" w:eastAsia="ja-JP"/>
        </w:rPr>
      </w:pPr>
      <w:r w:rsidRPr="00105DF0">
        <w:rPr>
          <w:sz w:val="24"/>
          <w:szCs w:val="18"/>
          <w:lang w:val="en-US" w:eastAsia="ja-JP"/>
        </w:rPr>
        <w:lastRenderedPageBreak/>
        <w:t>CST Studio Suite // Dassault Systèmes URL: https://www.3ds.com/products/simulia/cst-studio-suite (</w:t>
      </w:r>
      <w:r>
        <w:rPr>
          <w:sz w:val="24"/>
          <w:szCs w:val="18"/>
          <w:lang w:val="en-US" w:eastAsia="ja-JP"/>
        </w:rPr>
        <w:t>дата обращения 07.02.2024).</w:t>
      </w:r>
    </w:p>
    <w:p w14:paraId="2A712073" w14:textId="73F46D20" w:rsidR="00CF540C" w:rsidRPr="00D23E03" w:rsidRDefault="00CF540C" w:rsidP="00105DF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 w:eastAsia="ja-JP"/>
        </w:rPr>
      </w:pPr>
      <w:r w:rsidRPr="00D23E03">
        <w:rPr>
          <w:sz w:val="24"/>
          <w:szCs w:val="24"/>
          <w:lang w:val="en-US"/>
        </w:rPr>
        <w:t>M. Krasilnikov, S. M. Polozov, and V. I. Rashchikov</w:t>
      </w:r>
      <w:r w:rsidR="00D23E03" w:rsidRPr="00D23E03">
        <w:rPr>
          <w:sz w:val="24"/>
          <w:szCs w:val="24"/>
          <w:lang w:val="en-US"/>
        </w:rPr>
        <w:t xml:space="preserve"> </w:t>
      </w:r>
      <w:r w:rsidR="00D23E03" w:rsidRPr="00D23E03">
        <w:rPr>
          <w:bCs/>
          <w:sz w:val="24"/>
          <w:szCs w:val="24"/>
          <w:lang w:val="en-US"/>
        </w:rPr>
        <w:t>An improved model for photoemission of space charge dominated picosecond electron bunches: theory and experiment,</w:t>
      </w:r>
      <w:r w:rsidR="00D23E03" w:rsidRPr="00D23E03">
        <w:rPr>
          <w:b/>
          <w:bCs/>
          <w:sz w:val="24"/>
          <w:szCs w:val="24"/>
          <w:lang w:val="en-US"/>
        </w:rPr>
        <w:t xml:space="preserve"> </w:t>
      </w:r>
      <w:r w:rsidR="00D23E03" w:rsidRPr="00D23E03">
        <w:rPr>
          <w:sz w:val="24"/>
          <w:szCs w:val="24"/>
          <w:lang w:val="en-US"/>
        </w:rPr>
        <w:t>IPAC2021, Campinas, SP, Brazil JACoW Publishing, doi:10.18429/JACoW-IPAC2021-WEPAB101</w:t>
      </w:r>
    </w:p>
    <w:p w14:paraId="50F6A62E" w14:textId="77777777" w:rsidR="00CF540C" w:rsidRPr="00E21334" w:rsidRDefault="00CF540C" w:rsidP="00CF540C">
      <w:pPr>
        <w:pStyle w:val="a3"/>
        <w:numPr>
          <w:ilvl w:val="0"/>
          <w:numId w:val="1"/>
        </w:numPr>
        <w:jc w:val="both"/>
        <w:rPr>
          <w:sz w:val="24"/>
          <w:szCs w:val="18"/>
          <w:lang w:val="en-US" w:eastAsia="ja-JP"/>
        </w:rPr>
      </w:pPr>
      <w:r w:rsidRPr="00E21334">
        <w:rPr>
          <w:sz w:val="24"/>
          <w:szCs w:val="18"/>
          <w:lang w:val="en-US" w:eastAsia="ja-JP"/>
        </w:rPr>
        <w:t xml:space="preserve">Chen Y. et al. 3D full electromagnetic beam dynamics simulations of the PITZ photoinjector //IPAC. – 2014. – </w:t>
      </w:r>
      <w:r w:rsidRPr="00E21334">
        <w:rPr>
          <w:sz w:val="24"/>
          <w:szCs w:val="18"/>
          <w:lang w:eastAsia="ja-JP"/>
        </w:rPr>
        <w:t>Т</w:t>
      </w:r>
      <w:r w:rsidRPr="00E21334">
        <w:rPr>
          <w:sz w:val="24"/>
          <w:szCs w:val="18"/>
          <w:lang w:val="en-US" w:eastAsia="ja-JP"/>
        </w:rPr>
        <w:t xml:space="preserve">. 14. – </w:t>
      </w:r>
      <w:r w:rsidRPr="00E21334">
        <w:rPr>
          <w:sz w:val="24"/>
          <w:szCs w:val="18"/>
          <w:lang w:eastAsia="ja-JP"/>
        </w:rPr>
        <w:t>С</w:t>
      </w:r>
      <w:r w:rsidRPr="00E21334">
        <w:rPr>
          <w:sz w:val="24"/>
          <w:szCs w:val="18"/>
          <w:lang w:val="en-US" w:eastAsia="ja-JP"/>
        </w:rPr>
        <w:t>. 391.</w:t>
      </w:r>
    </w:p>
    <w:p w14:paraId="21521AB7" w14:textId="77777777" w:rsidR="00FC3A79" w:rsidRPr="00CF540C" w:rsidRDefault="00FC3A79" w:rsidP="00FC3A79">
      <w:pPr>
        <w:jc w:val="both"/>
        <w:rPr>
          <w:lang w:val="en-US"/>
        </w:rPr>
      </w:pPr>
    </w:p>
    <w:sectPr w:rsidR="00FC3A79" w:rsidRPr="00CF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125A"/>
    <w:multiLevelType w:val="hybridMultilevel"/>
    <w:tmpl w:val="857A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79"/>
    <w:rsid w:val="00105DF0"/>
    <w:rsid w:val="0013167C"/>
    <w:rsid w:val="00312D71"/>
    <w:rsid w:val="00365B9A"/>
    <w:rsid w:val="003E4907"/>
    <w:rsid w:val="00477CAA"/>
    <w:rsid w:val="00484BB7"/>
    <w:rsid w:val="00723534"/>
    <w:rsid w:val="00974E73"/>
    <w:rsid w:val="00CF540C"/>
    <w:rsid w:val="00D23E03"/>
    <w:rsid w:val="00EF720E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6271"/>
  <w15:chartTrackingRefBased/>
  <w15:docId w15:val="{50EC4FEC-1286-40EC-A937-57ABD465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onsolas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ConvertedEquation">
    <w:name w:val="MTConvertedEquation"/>
    <w:basedOn w:val="a0"/>
    <w:rsid w:val="0013167C"/>
    <w:rPr>
      <w:rFonts w:ascii="Times New Roman" w:hAnsi="Times New Roman"/>
      <w:b/>
      <w:lang w:val="en-US"/>
    </w:rPr>
  </w:style>
  <w:style w:type="paragraph" w:styleId="a3">
    <w:name w:val="List Paragraph"/>
    <w:basedOn w:val="a"/>
    <w:uiPriority w:val="34"/>
    <w:qFormat/>
    <w:rsid w:val="00CF540C"/>
    <w:pPr>
      <w:spacing w:after="0" w:line="240" w:lineRule="auto"/>
      <w:ind w:left="720"/>
      <w:contextualSpacing/>
    </w:pPr>
    <w:rPr>
      <w:rFonts w:eastAsiaTheme="minorEastAsia" w:cs="Times New Roman"/>
      <w:color w:val="auto"/>
      <w:kern w:val="2"/>
      <w:sz w:val="28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ersh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 Ra</dc:creator>
  <cp:keywords/>
  <dc:description/>
  <cp:lastModifiedBy>Саша Ершов</cp:lastModifiedBy>
  <cp:revision>6</cp:revision>
  <dcterms:created xsi:type="dcterms:W3CDTF">2024-02-16T13:10:00Z</dcterms:created>
  <dcterms:modified xsi:type="dcterms:W3CDTF">2024-02-17T21:55:00Z</dcterms:modified>
</cp:coreProperties>
</file>