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68500" w14:textId="77777777" w:rsidR="007A6C73" w:rsidRDefault="00FD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Сравнение устойчивости дозового распределения VMAT и 3D-CRT планов к геометрическим неопределенностям при проведении лучевой терапии пациентам с металлическими протезами</w:t>
      </w:r>
    </w:p>
    <w:p w14:paraId="3679351B" w14:textId="02BB6A49" w:rsidR="007A6C73" w:rsidRDefault="00FD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Жаркова А.П.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ru-RU"/>
        </w:rPr>
        <w:t>1, 2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 Черняев А.П.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 Нечеснюк А.В.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, Логинова А.А.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ru-RU"/>
        </w:rPr>
        <w:t>2</w:t>
      </w:r>
    </w:p>
    <w:p w14:paraId="62F71A0F" w14:textId="77777777" w:rsidR="007A6C73" w:rsidRDefault="00FD0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Студент</w:t>
      </w:r>
    </w:p>
    <w:p w14:paraId="3CAF95B4" w14:textId="77777777" w:rsidR="007A6C73" w:rsidRDefault="00FD01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 М.В.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Ломоносова, физический факультет, Москва, Россия</w:t>
      </w:r>
    </w:p>
    <w:p w14:paraId="370EF594" w14:textId="77777777" w:rsidR="007A6C73" w:rsidRDefault="00FD01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Федеральное государственное бюджетное учреждение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Федерации, Москва, Россия</w:t>
      </w:r>
    </w:p>
    <w:p w14:paraId="3ADA503B" w14:textId="77777777" w:rsidR="007A6C73" w:rsidRDefault="00FD019F">
      <w:pPr>
        <w:spacing w:after="14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E–mail: </w:t>
      </w:r>
      <w:hyperlink r:id="rId7" w:tooltip="mailto:zharkova.ap18@physics.msu.ru" w:history="1">
        <w:r>
          <w:rPr>
            <w:rStyle w:val="afc"/>
            <w:rFonts w:ascii="Times New Roman" w:eastAsia="Times New Roman" w:hAnsi="Times New Roman" w:cs="Times New Roman"/>
            <w:i/>
            <w:iCs/>
            <w:sz w:val="24"/>
            <w:szCs w:val="24"/>
          </w:rPr>
          <w:t>zharkova.ap18@physics.msu.ru</w:t>
        </w:r>
      </w:hyperlink>
    </w:p>
    <w:p w14:paraId="6444BC66" w14:textId="7FC2BC72" w:rsidR="007A6C73" w:rsidRDefault="00FD019F">
      <w:pPr>
        <w:spacing w:after="1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высокой электронной плотности металлоконструкции на дозовое распределение может существенно усложнить задачу дозиметрического планирования лучевой терапии. Сильное поглощение излучения в материале импланта может повлиять на качество покрытия мишени, а краевые эффекты – возникновение максимумов и минимумов на границе сред с разной электронной плотностью – могут быть причиной дестабилизации протеза. В мягких тканях возможно возникновение максимумов дозы до </w:t>
      </w:r>
      <w:r w:rsidR="004C3360"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 от предписанной дозы</w:t>
      </w:r>
      <w:r w:rsidR="004C33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3360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>[1]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Такие эффекты происходят на расстоянии порядка миллиметров от границы сред. В силу этого следует использовать 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расчетный воксель с линейным размером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≤ 1 мм, выбирая алгоритмы на основе метода Монте-Карло, т. к. метод Монте-Карло наиболее точно рассчитывает поглощение излучения в протезе и обратное рассеяние вторичных частиц, вызывающих возмущения дозы на границе сред.</w:t>
      </w:r>
    </w:p>
    <w:p w14:paraId="3BFC9482" w14:textId="4357EDF0" w:rsidR="007A6C73" w:rsidRDefault="00FD019F">
      <w:pPr>
        <w:spacing w:after="1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Металлоконструкции создают артефакты на изображениях компьютерной томографии (КТ). Это может привести к увеличению ошибки при расчете дозы, так как система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дозиметрического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планирования получает из КТ-изображений информацию об электронной плотности тканей пациента. Многие системы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дозиметрического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планирования позволяют предписать оконтуренным 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объемам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электронную плотность вручную. 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предписание им плотности мягких тканей, может 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существенно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повысить точность расчета.</w:t>
      </w:r>
    </w:p>
    <w:p w14:paraId="63DA17F1" w14:textId="10128D0A" w:rsidR="007A6C73" w:rsidRDefault="00FD019F">
      <w:pPr>
        <w:spacing w:after="1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точность расчета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дозы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 снизить некорректная информация о материале и геометри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>ческих размерах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протеза, полученная из изображения КТ. Для</w:t>
      </w:r>
      <w:r w:rsidR="00C00B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большей точности следовало бы </w:t>
      </w:r>
      <w:r w:rsidR="00A55D26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о</w:t>
      </w:r>
      <w:r w:rsidR="00C00BC2">
        <w:rPr>
          <w:rFonts w:ascii="Times New Roman" w:eastAsia="Times New Roman" w:hAnsi="Times New Roman" w:cs="Times New Roman"/>
          <w:sz w:val="24"/>
          <w:szCs w:val="24"/>
          <w:lang w:val="ru-RU"/>
        </w:rPr>
        <w:t>контуривание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</w:t>
      </w:r>
      <w:r w:rsidR="00C00BC2">
        <w:rPr>
          <w:rFonts w:ascii="Times New Roman" w:eastAsia="Times New Roman" w:hAnsi="Times New Roman" w:cs="Times New Roman"/>
          <w:sz w:val="24"/>
          <w:szCs w:val="24"/>
          <w:lang w:val="ru-RU"/>
        </w:rPr>
        <w:t>х составных частей протеза и предписание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реа</w:t>
      </w:r>
      <w:r w:rsidR="00C00BC2">
        <w:rPr>
          <w:rFonts w:ascii="Times New Roman" w:eastAsia="Times New Roman" w:hAnsi="Times New Roman" w:cs="Times New Roman"/>
          <w:sz w:val="24"/>
          <w:szCs w:val="24"/>
          <w:lang w:val="ru-RU"/>
        </w:rPr>
        <w:t>льной плотности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однако часто такая подробная информация недоступна [</w:t>
      </w:r>
      <w:r w:rsidR="004C3360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</w:p>
    <w:p w14:paraId="40D554CA" w14:textId="1D2A73A6" w:rsidR="007A6C73" w:rsidRDefault="00FD019F">
      <w:pPr>
        <w:spacing w:after="1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Помимо наличия неопределенностей в расчетах, на точность доставки предписанной дозы влияет точность укладки пациента. В </w:t>
      </w:r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>планах ротационной лучевой терапии</w:t>
      </w:r>
      <w:r w:rsidR="00470FE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модулированной по объему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VMAT</w:t>
      </w:r>
      <w:r w:rsidR="00470F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Volumetric Modulated Arc Therapy) мощность излучения моделируется в зависимости от формы мишени и плотности тканей. В силу этой особенности такие планы могут показать меньшую устойчивость к геометрическим смещениям мишени относительно поля облучения в сильно неоднородной среде, чем планы</w:t>
      </w:r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конформной трехмерной лучевой терапии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3D-CRT</w:t>
      </w:r>
      <w:r w:rsidR="00470F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Three-Dimensional Conformal Radiation Therapy). </w:t>
      </w:r>
    </w:p>
    <w:p w14:paraId="532293DC" w14:textId="188D8336" w:rsidR="007A6C73" w:rsidRDefault="00FD019F">
      <w:pPr>
        <w:spacing w:after="1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данном исследовании использовались данные КТ-изображений 6 (шести) пациентов с протезами тазобедренного сустава, находящимися в поле облучения. Для каждого пациента были рассчитаны 3D-CRT и VMAT с использованием алгоритма на основе метода Монте-Карло с </w:t>
      </w:r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размером расчетного вокселя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мм. </w:t>
      </w:r>
      <w:r w:rsidR="00385F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Предписанная доза – 45 Гр.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Артефакт</w:t>
      </w:r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>ы оконтурены в виде объемных структур, 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предписана плотность мягких тканей, а протезам – плотность титана. </w:t>
      </w:r>
    </w:p>
    <w:p w14:paraId="708F4DE3" w14:textId="07CC2ACA" w:rsidR="007A6C73" w:rsidRDefault="00FD019F">
      <w:pPr>
        <w:spacing w:after="1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Проверка устойчивости планов к геометрическим смещениям проводилась путем моделирования сценариев неточной укладки пациента. Было проведено 21 смещение изоцентра каждого плана в трех направлениях – 7 в лате</w:t>
      </w:r>
      <w:r w:rsidR="00C00B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ральном, 7 в вертикальном и 7 </w:t>
      </w:r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>в продольных направлениях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 последующим пересчетом дозы</w:t>
      </w:r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каждом из положений изоцентра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ABFE0B" w14:textId="1AA19F5B" w:rsidR="007A6C73" w:rsidRDefault="00FD019F">
      <w:pPr>
        <w:spacing w:after="1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результатов показал, что в </w:t>
      </w:r>
      <w:r>
        <w:rPr>
          <w:rFonts w:ascii="Times New Roman" w:eastAsia="Times New Roman" w:hAnsi="Times New Roman" w:cs="Times New Roman"/>
          <w:sz w:val="24"/>
          <w:szCs w:val="24"/>
        </w:rPr>
        <w:t>VMAT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планах возможно большее снижение покрытия мишени</w:t>
      </w:r>
      <w:r w:rsidR="00385F1F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385F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точка </w:t>
      </w:r>
      <w:r w:rsidR="00385F1F">
        <w:rPr>
          <w:rFonts w:ascii="Times New Roman" w:eastAsia="Times New Roman" w:hAnsi="Times New Roman" w:cs="Times New Roman"/>
          <w:sz w:val="24"/>
          <w:szCs w:val="24"/>
        </w:rPr>
        <w:t>D</w:t>
      </w:r>
      <w:r w:rsidR="00385F1F" w:rsidRPr="00FD471C">
        <w:rPr>
          <w:rFonts w:ascii="Times New Roman" w:eastAsia="Times New Roman" w:hAnsi="Times New Roman" w:cs="Times New Roman"/>
          <w:sz w:val="24"/>
          <w:szCs w:val="24"/>
          <w:lang w:val="ru-RU"/>
        </w:rPr>
        <w:t>98</w:t>
      </w:r>
      <w:r w:rsidR="00385F1F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5F1F">
        <w:rPr>
          <w:rFonts w:ascii="Times New Roman" w:eastAsia="Times New Roman" w:hAnsi="Times New Roman" w:cs="Times New Roman"/>
          <w:sz w:val="24"/>
          <w:szCs w:val="24"/>
          <w:lang w:val="ru-RU"/>
        </w:rPr>
        <w:t>на гистограмме доза-объем</w:t>
      </w:r>
      <w:r w:rsidR="00385F1F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386C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1.84 ± 0.16 %, чем в 3D-CRT – 0.58 ± 0.12 %. Также было проанализировано изменение дозы в таких органах риска, как тазобедренный сустав, прямая кишка и мочевой пузырь. В </w:t>
      </w:r>
      <w:r>
        <w:rPr>
          <w:rFonts w:ascii="Times New Roman" w:eastAsia="Times New Roman" w:hAnsi="Times New Roman" w:cs="Times New Roman"/>
          <w:sz w:val="24"/>
          <w:szCs w:val="24"/>
        </w:rPr>
        <w:t>VMAT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большинстве случаев относительное изменение доз в органах риска при смещениях изоцентра плана больше, чем в 3D-CRT планах (см. Табл. 1). Однако в исходных несмещенных </w:t>
      </w:r>
      <w:r>
        <w:rPr>
          <w:rFonts w:ascii="Times New Roman" w:eastAsia="Times New Roman" w:hAnsi="Times New Roman" w:cs="Times New Roman"/>
          <w:sz w:val="24"/>
          <w:szCs w:val="24"/>
        </w:rPr>
        <w:t>VMAT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планах абсолютное значение дозы </w:t>
      </w:r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>в органах риска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меньше, чем в 3D-CRT планах.</w:t>
      </w:r>
    </w:p>
    <w:p w14:paraId="153DBA26" w14:textId="073908BB" w:rsidR="007A6C73" w:rsidRDefault="00FD019F">
      <w:pPr>
        <w:spacing w:after="1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VMAT планы обладают меньшей устойчивостью к геометрическим смещениям как по отношению к покрытию мишени, так и по отношению к органам риска. Однако уменьшение покрытия мишени в </w:t>
      </w:r>
      <w:r>
        <w:rPr>
          <w:rFonts w:ascii="Times New Roman" w:eastAsia="Times New Roman" w:hAnsi="Times New Roman" w:cs="Times New Roman"/>
          <w:sz w:val="24"/>
          <w:szCs w:val="24"/>
        </w:rPr>
        <w:t>VMAT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планах при геометрических смещениях не превышает допустимое изменение дозы 5 %</w:t>
      </w:r>
      <w:bookmarkStart w:id="0" w:name="_GoBack"/>
      <w:bookmarkEnd w:id="0"/>
      <w:r w:rsidR="00382E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рекомендованное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МАГАТЭ [</w:t>
      </w:r>
      <w:r w:rsidR="004C3360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]. Также нельзя сказать, что </w:t>
      </w:r>
      <w:bookmarkStart w:id="1" w:name="_Hlk159207017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3D-CRT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планы имеют бесспорное преимущество в устойчивости по отношению к органам риска, так как качество исходных 3D-CRT планов уступает качеству VMAT планов.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431"/>
        <w:gridCol w:w="1546"/>
        <w:gridCol w:w="1559"/>
        <w:gridCol w:w="1559"/>
        <w:gridCol w:w="1418"/>
      </w:tblGrid>
      <w:tr w:rsidR="007A6C73" w:rsidRPr="008F4905" w14:paraId="023EE89D" w14:textId="77777777" w:rsidTr="008F4905">
        <w:trPr>
          <w:trHeight w:val="2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B0896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 риска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558F4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Методика облучения</w:t>
            </w: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2693A" w14:textId="77777777" w:rsidR="007A6C73" w:rsidRDefault="00F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Значение дозы в исходном несмещенном плане, Гр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1B8EB6" w14:textId="77777777" w:rsidR="007A6C73" w:rsidRDefault="00F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Максимальное изменение значения дозы при смещениях, %</w:t>
            </w:r>
          </w:p>
        </w:tc>
      </w:tr>
      <w:tr w:rsidR="007A6C73" w14:paraId="2C5DC5DA" w14:textId="77777777" w:rsidTr="008F4905">
        <w:trPr>
          <w:trHeight w:val="2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7254" w14:textId="77777777" w:rsidR="007A6C73" w:rsidRDefault="007A6C7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4C933" w14:textId="77777777" w:rsidR="007A6C73" w:rsidRDefault="007A6C7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477B59" w14:textId="77777777" w:rsidR="007A6C73" w:rsidRDefault="00F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3ECA8" w14:textId="77777777" w:rsidR="007A6C73" w:rsidRDefault="00F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Dmean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AD574" w14:textId="77777777" w:rsidR="007A6C73" w:rsidRDefault="00F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B969C" w14:textId="77777777" w:rsidR="007A6C73" w:rsidRDefault="00FD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Dmean</w:t>
            </w:r>
          </w:p>
        </w:tc>
      </w:tr>
      <w:tr w:rsidR="007A6C73" w14:paraId="453D635B" w14:textId="77777777" w:rsidTr="008F4905">
        <w:trPr>
          <w:trHeight w:val="2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BF43E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Тазобедренный сустав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5C344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VMAT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0F240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44.5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A6654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41.9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C47FB4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63F866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7A6C73" w14:paraId="60148006" w14:textId="77777777" w:rsidTr="008F4905">
        <w:trPr>
          <w:trHeight w:val="2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96F1A" w14:textId="77777777" w:rsidR="007A6C73" w:rsidRDefault="007A6C7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81880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3D-CRT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0E175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45.7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B62232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44.12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A7FBA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2D8D1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7A6C73" w14:paraId="03F5E42B" w14:textId="77777777" w:rsidTr="008F4905">
        <w:trPr>
          <w:trHeight w:val="2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804591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Прямая кишка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F987EC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VMAT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01DB5" w14:textId="77777777" w:rsidR="007A6C73" w:rsidRDefault="0057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D0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</w:t>
            </w:r>
            <w:r w:rsidR="00FD01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E092B4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17.7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212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8D716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03CB6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6C73" w:rsidRPr="00572122" w14:paraId="4A0EE380" w14:textId="77777777" w:rsidTr="008F4905">
        <w:trPr>
          <w:trHeight w:val="2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EF521" w14:textId="77777777" w:rsidR="007A6C73" w:rsidRDefault="007A6C7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EAC9D" w14:textId="77777777" w:rsidR="007A6C73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3D-CRT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0AA4D" w14:textId="77777777" w:rsidR="007A6C73" w:rsidRPr="00572122" w:rsidRDefault="0057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2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019F" w:rsidRPr="00572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±</w:t>
            </w:r>
            <w:r w:rsidR="00FD01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20658" w14:textId="77777777" w:rsidR="007A6C73" w:rsidRPr="00572122" w:rsidRDefault="0057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019F" w:rsidRPr="00572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±</w:t>
            </w:r>
            <w:r w:rsidR="00FD01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4A248D" w14:textId="77777777" w:rsidR="007A6C73" w:rsidRPr="00572122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2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 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A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9131C" w14:textId="77777777" w:rsidR="007A6C73" w:rsidRPr="00572122" w:rsidRDefault="00D8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D019F" w:rsidRPr="00572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±</w:t>
            </w:r>
            <w:r w:rsidR="00FD01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A6C73" w:rsidRPr="004C45E6" w14:paraId="54FB3692" w14:textId="77777777" w:rsidTr="008F4905">
        <w:trPr>
          <w:trHeight w:val="2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A8688" w14:textId="77777777" w:rsidR="007A6C73" w:rsidRPr="00572122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Мочевой пузырь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7F1DD" w14:textId="77777777" w:rsidR="007A6C73" w:rsidRPr="00572122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VMAT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678B0" w14:textId="77777777" w:rsidR="007A6C73" w:rsidRPr="00572122" w:rsidRDefault="004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39.2</w:t>
            </w:r>
            <w:r w:rsidR="00FD019F" w:rsidRPr="00572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±</w:t>
            </w:r>
            <w:r w:rsidR="00FD01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0C3C3" w14:textId="77777777" w:rsidR="007A6C73" w:rsidRPr="004C45E6" w:rsidRDefault="004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D019F"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30926" w14:textId="77777777" w:rsidR="007A6C73" w:rsidRPr="004C45E6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23 ± 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2D391" w14:textId="77777777" w:rsidR="007A6C73" w:rsidRPr="004C45E6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16 ± 13</w:t>
            </w:r>
          </w:p>
        </w:tc>
      </w:tr>
      <w:tr w:rsidR="007A6C73" w:rsidRPr="004C45E6" w14:paraId="65DF364F" w14:textId="77777777" w:rsidTr="008F4905">
        <w:trPr>
          <w:trHeight w:val="2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95129" w14:textId="77777777" w:rsidR="007A6C73" w:rsidRPr="004C45E6" w:rsidRDefault="007A6C7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B6EBC" w14:textId="77777777" w:rsidR="007A6C73" w:rsidRPr="004C45E6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3D7CC" w14:textId="77777777" w:rsidR="007A6C73" w:rsidRPr="004C45E6" w:rsidRDefault="004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44.0</w:t>
            </w:r>
            <w:r w:rsidR="00FD019F"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 </w:t>
            </w: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6A7B1B" w14:textId="77777777" w:rsidR="007A6C73" w:rsidRPr="004C45E6" w:rsidRDefault="004C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  <w:r w:rsidR="00FD019F"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1BE62" w14:textId="77777777" w:rsidR="007A6C73" w:rsidRPr="004C45E6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22 ± 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18DF0" w14:textId="77777777" w:rsidR="007A6C73" w:rsidRPr="004C45E6" w:rsidRDefault="00FD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5E6">
              <w:rPr>
                <w:rFonts w:ascii="Times New Roman" w:eastAsia="Times New Roman" w:hAnsi="Times New Roman" w:cs="Times New Roman"/>
                <w:sz w:val="24"/>
                <w:szCs w:val="24"/>
              </w:rPr>
              <w:t>12 ± 13</w:t>
            </w:r>
          </w:p>
        </w:tc>
      </w:tr>
    </w:tbl>
    <w:p w14:paraId="3F3353EF" w14:textId="7EA1D1A6" w:rsidR="007A6C73" w:rsidRPr="008F4905" w:rsidRDefault="00DF551C" w:rsidP="008F4905">
      <w:pPr>
        <w:spacing w:after="1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5F1F">
        <w:rPr>
          <w:rFonts w:ascii="Times New Roman" w:eastAsia="Times New Roman" w:hAnsi="Times New Roman" w:cs="Times New Roman"/>
          <w:sz w:val="24"/>
          <w:szCs w:val="24"/>
          <w:lang w:val="ru-RU"/>
        </w:rPr>
        <w:t>Табл</w:t>
      </w:r>
      <w:r w:rsidRPr="00FD4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ица 1. </w:t>
      </w:r>
      <w:r w:rsidR="004C3360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Изменение среднего и максимумов значений дозы (точка </w:t>
      </w:r>
      <w:r w:rsidR="004C3360" w:rsidRPr="00FD471C">
        <w:rPr>
          <w:rFonts w:ascii="Times New Roman" w:eastAsia="Times New Roman" w:hAnsi="Times New Roman" w:cs="Times New Roman"/>
          <w:sz w:val="24"/>
          <w:szCs w:val="24"/>
        </w:rPr>
        <w:t>D</w:t>
      </w:r>
      <w:r w:rsidR="004C3360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>2 на гистограмме доза-объем) при смещении изоцентров 3</w:t>
      </w:r>
      <w:r w:rsidR="004C3360" w:rsidRPr="00FD471C">
        <w:rPr>
          <w:rFonts w:ascii="Times New Roman" w:eastAsia="Times New Roman" w:hAnsi="Times New Roman" w:cs="Times New Roman"/>
          <w:sz w:val="24"/>
          <w:szCs w:val="24"/>
        </w:rPr>
        <w:t>D</w:t>
      </w:r>
      <w:r w:rsidR="004C3360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C3360" w:rsidRPr="00FD471C">
        <w:rPr>
          <w:rFonts w:ascii="Times New Roman" w:eastAsia="Times New Roman" w:hAnsi="Times New Roman" w:cs="Times New Roman"/>
          <w:sz w:val="24"/>
          <w:szCs w:val="24"/>
        </w:rPr>
        <w:t>CRT</w:t>
      </w:r>
      <w:r w:rsidR="004C3360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4C3360" w:rsidRPr="00FD471C">
        <w:rPr>
          <w:rFonts w:ascii="Times New Roman" w:eastAsia="Times New Roman" w:hAnsi="Times New Roman" w:cs="Times New Roman"/>
          <w:sz w:val="24"/>
          <w:szCs w:val="24"/>
        </w:rPr>
        <w:t>VMAT</w:t>
      </w:r>
      <w:r w:rsidR="004C3360" w:rsidRPr="008F49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планов</w:t>
      </w:r>
    </w:p>
    <w:p w14:paraId="2F27CC7F" w14:textId="77777777" w:rsidR="007A6C73" w:rsidRPr="004C45E6" w:rsidRDefault="00FD019F">
      <w:pPr>
        <w:spacing w:after="1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58A89536" w14:textId="041DBF11" w:rsidR="004C3360" w:rsidRPr="008F4905" w:rsidRDefault="004C3360">
      <w:pPr>
        <w:numPr>
          <w:ilvl w:val="0"/>
          <w:numId w:val="1"/>
        </w:numPr>
        <w:spacing w:after="1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2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Reft C. et al. Dosimetric considerations for patients with HIP prostheses undergoing pelvic irradiation. Report of the AAPM Radiation Therapy Committee Task Group 63 //Medical physics. – 2003. – Т. 30. – №. 6. – С. 1162-1182</w:t>
      </w:r>
    </w:p>
    <w:p w14:paraId="24DCE15B" w14:textId="0D964382" w:rsidR="007A6C73" w:rsidRDefault="00FD019F">
      <w:pPr>
        <w:numPr>
          <w:ilvl w:val="0"/>
          <w:numId w:val="1"/>
        </w:numPr>
        <w:spacing w:after="1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Nadhum M., Boman E., Rossi M. The robustness of prostate radiotherapy for patients with hip prosthesis //Medical Dosimetry. – 2021. – Т. 46. – №. 3. – С. 212-218</w:t>
      </w:r>
      <w:r w:rsidRPr="008F4905">
        <w:rPr>
          <w:rFonts w:ascii="Times New Roman" w:hAnsi="Times New Roman" w:cs="Times New Roman"/>
          <w:sz w:val="24"/>
          <w:szCs w:val="24"/>
        </w:rPr>
        <w:t>.</w:t>
      </w:r>
    </w:p>
    <w:p w14:paraId="2A28528A" w14:textId="32F85EB8" w:rsidR="00DF551C" w:rsidRPr="00385F1F" w:rsidRDefault="00FD019F" w:rsidP="008F4905">
      <w:pPr>
        <w:numPr>
          <w:ilvl w:val="0"/>
          <w:numId w:val="1"/>
        </w:numPr>
        <w:spacing w:after="14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Серия изданий МАГАТЭ по здоровью человека,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31. 2022.</w:t>
      </w:r>
    </w:p>
    <w:sectPr w:rsidR="00DF551C" w:rsidRPr="00385F1F" w:rsidSect="008F4905">
      <w:pgSz w:w="12240" w:h="15840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A9F5E" w14:textId="77777777" w:rsidR="00FD019F" w:rsidRDefault="00FD019F">
      <w:pPr>
        <w:spacing w:after="0" w:line="240" w:lineRule="auto"/>
      </w:pPr>
      <w:r>
        <w:separator/>
      </w:r>
    </w:p>
  </w:endnote>
  <w:endnote w:type="continuationSeparator" w:id="0">
    <w:p w14:paraId="50775F34" w14:textId="77777777" w:rsidR="00FD019F" w:rsidRDefault="00FD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204A" w14:textId="77777777" w:rsidR="00FD019F" w:rsidRDefault="00FD019F">
      <w:pPr>
        <w:spacing w:after="0" w:line="240" w:lineRule="auto"/>
      </w:pPr>
      <w:r>
        <w:separator/>
      </w:r>
    </w:p>
  </w:footnote>
  <w:footnote w:type="continuationSeparator" w:id="0">
    <w:p w14:paraId="7215AA23" w14:textId="77777777" w:rsidR="00FD019F" w:rsidRDefault="00FD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C2F"/>
    <w:multiLevelType w:val="hybridMultilevel"/>
    <w:tmpl w:val="492C7402"/>
    <w:lvl w:ilvl="0" w:tplc="F678E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C0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80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63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0E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01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41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0E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EC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7362C"/>
    <w:multiLevelType w:val="hybridMultilevel"/>
    <w:tmpl w:val="F682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9137B"/>
    <w:multiLevelType w:val="hybridMultilevel"/>
    <w:tmpl w:val="306C1A10"/>
    <w:lvl w:ilvl="0" w:tplc="36D0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E0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65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6D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D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84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84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A2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4C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73"/>
    <w:rsid w:val="00382ED9"/>
    <w:rsid w:val="00385F1F"/>
    <w:rsid w:val="00386CF3"/>
    <w:rsid w:val="00470FE6"/>
    <w:rsid w:val="004C3360"/>
    <w:rsid w:val="004C45E6"/>
    <w:rsid w:val="00572122"/>
    <w:rsid w:val="007A6C73"/>
    <w:rsid w:val="008F4905"/>
    <w:rsid w:val="00A55D26"/>
    <w:rsid w:val="00C00BC2"/>
    <w:rsid w:val="00CA6D73"/>
    <w:rsid w:val="00D51769"/>
    <w:rsid w:val="00D84AD5"/>
    <w:rsid w:val="00DF551C"/>
    <w:rsid w:val="00FD019F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5710"/>
  <w15:docId w15:val="{3B3C06CF-96EE-4057-B817-88CA0BF8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ext05">
    <w:name w:val="Text_05"/>
    <w:basedOn w:val="5"/>
    <w:pPr>
      <w:keepNext w:val="0"/>
      <w:keepLines w:val="0"/>
      <w:widowControl w:val="0"/>
      <w:spacing w:before="80" w:after="40" w:line="240" w:lineRule="exact"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d">
    <w:name w:val="annotation reference"/>
    <w:basedOn w:val="a0"/>
    <w:uiPriority w:val="99"/>
    <w:semiHidden/>
    <w:unhideWhenUsed/>
    <w:rsid w:val="00A55D2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55D26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55D2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55D2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55D26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A5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55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rkova.ap18@physics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Холоденко Андрей Андреевич</dc:creator>
  <cp:keywords/>
  <dc:description/>
  <cp:lastModifiedBy>Жаркова Анастасия Павловна</cp:lastModifiedBy>
  <cp:revision>19</cp:revision>
  <dcterms:created xsi:type="dcterms:W3CDTF">2022-03-03T06:17:00Z</dcterms:created>
  <dcterms:modified xsi:type="dcterms:W3CDTF">2024-02-22T11:29:00Z</dcterms:modified>
</cp:coreProperties>
</file>