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D0D25" w14:textId="77777777" w:rsidR="00266307" w:rsidRDefault="00266307" w:rsidP="00C25E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307">
        <w:rPr>
          <w:rFonts w:ascii="Times New Roman" w:hAnsi="Times New Roman" w:cs="Times New Roman"/>
          <w:b/>
          <w:sz w:val="24"/>
          <w:szCs w:val="24"/>
        </w:rPr>
        <w:t>Исследование температурного коэффициента частоты, контрастов и ширины тактового резонанса Рамсея в рубидиевых ячейках с различными буферными газами.</w:t>
      </w:r>
    </w:p>
    <w:p w14:paraId="6A0C1372" w14:textId="6B1FD5AE" w:rsidR="00070690" w:rsidRDefault="00266307" w:rsidP="00C25E82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Быков Д. С.</w:t>
      </w:r>
    </w:p>
    <w:p w14:paraId="6C52EC6E" w14:textId="77777777" w:rsidR="00070690" w:rsidRDefault="00070690" w:rsidP="00F50277">
      <w:pPr>
        <w:jc w:val="center"/>
        <w:rPr>
          <w:rFonts w:ascii="Times New Roman" w:hAnsi="Times New Roman" w:cs="Times New Roman"/>
          <w:i/>
        </w:rPr>
      </w:pPr>
      <w:r w:rsidRPr="00070690">
        <w:rPr>
          <w:rFonts w:ascii="Times New Roman" w:hAnsi="Times New Roman" w:cs="Times New Roman"/>
          <w:i/>
        </w:rPr>
        <w:t>Студент</w:t>
      </w:r>
      <w:r w:rsidR="00F50277">
        <w:rPr>
          <w:rFonts w:ascii="Times New Roman" w:hAnsi="Times New Roman" w:cs="Times New Roman"/>
          <w:i/>
        </w:rPr>
        <w:t xml:space="preserve">, </w:t>
      </w:r>
      <w:r w:rsidRPr="00070690">
        <w:rPr>
          <w:rFonts w:ascii="Times New Roman" w:hAnsi="Times New Roman" w:cs="Times New Roman"/>
          <w:i/>
        </w:rPr>
        <w:t>Санкт-Петербургский Политехнический университет имени Петра Великого</w:t>
      </w:r>
      <w:r>
        <w:rPr>
          <w:rFonts w:ascii="Times New Roman" w:hAnsi="Times New Roman" w:cs="Times New Roman"/>
          <w:i/>
        </w:rPr>
        <w:t>,</w:t>
      </w:r>
    </w:p>
    <w:p w14:paraId="44452701" w14:textId="77777777" w:rsidR="00070690" w:rsidRPr="00070690" w:rsidRDefault="00070690" w:rsidP="000706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Санкт-Петербург,</w:t>
      </w:r>
      <w:r w:rsidR="00E7071D" w:rsidRPr="00110FF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Россия</w:t>
      </w:r>
    </w:p>
    <w:p w14:paraId="2BF632B2" w14:textId="03EFC4BB" w:rsidR="00070690" w:rsidRPr="00266307" w:rsidRDefault="00070690" w:rsidP="00266307">
      <w:pPr>
        <w:jc w:val="center"/>
        <w:rPr>
          <w:rFonts w:ascii="Times New Roman" w:hAnsi="Times New Roman" w:cs="Times New Roman"/>
        </w:rPr>
      </w:pPr>
      <w:r w:rsidRPr="00070690">
        <w:rPr>
          <w:rFonts w:ascii="Times New Roman" w:hAnsi="Times New Roman" w:cs="Times New Roman"/>
          <w:lang w:val="en-US"/>
        </w:rPr>
        <w:t>E</w:t>
      </w:r>
      <w:r w:rsidRPr="00266307">
        <w:rPr>
          <w:rFonts w:ascii="Times New Roman" w:hAnsi="Times New Roman" w:cs="Times New Roman"/>
        </w:rPr>
        <w:t>-</w:t>
      </w:r>
      <w:r w:rsidRPr="00070690">
        <w:rPr>
          <w:rFonts w:ascii="Times New Roman" w:hAnsi="Times New Roman" w:cs="Times New Roman"/>
          <w:lang w:val="en-US"/>
        </w:rPr>
        <w:t>mail</w:t>
      </w:r>
      <w:r w:rsidRPr="00266307">
        <w:rPr>
          <w:rFonts w:ascii="Times New Roman" w:hAnsi="Times New Roman" w:cs="Times New Roman"/>
        </w:rPr>
        <w:t>:</w:t>
      </w:r>
      <w:r w:rsidR="00C25E82" w:rsidRPr="00266307">
        <w:rPr>
          <w:rFonts w:ascii="Times New Roman" w:hAnsi="Times New Roman" w:cs="Times New Roman"/>
        </w:rPr>
        <w:t xml:space="preserve"> </w:t>
      </w:r>
      <w:proofErr w:type="spellStart"/>
      <w:r w:rsidR="00266307" w:rsidRPr="00266307">
        <w:rPr>
          <w:rFonts w:ascii="Times New Roman" w:hAnsi="Times New Roman" w:cs="Times New Roman"/>
          <w:lang w:val="en-US"/>
        </w:rPr>
        <w:t>dmitriybykov</w:t>
      </w:r>
      <w:proofErr w:type="spellEnd"/>
      <w:r w:rsidR="00266307" w:rsidRPr="00266307">
        <w:rPr>
          <w:rFonts w:ascii="Times New Roman" w:hAnsi="Times New Roman" w:cs="Times New Roman"/>
        </w:rPr>
        <w:t>2304@</w:t>
      </w:r>
      <w:proofErr w:type="spellStart"/>
      <w:r w:rsidR="00266307" w:rsidRPr="00266307">
        <w:rPr>
          <w:rFonts w:ascii="Times New Roman" w:hAnsi="Times New Roman" w:cs="Times New Roman"/>
          <w:lang w:val="en-US"/>
        </w:rPr>
        <w:t>gmail</w:t>
      </w:r>
      <w:proofErr w:type="spellEnd"/>
      <w:r w:rsidR="00266307" w:rsidRPr="00266307">
        <w:rPr>
          <w:rFonts w:ascii="Times New Roman" w:hAnsi="Times New Roman" w:cs="Times New Roman"/>
        </w:rPr>
        <w:t>.</w:t>
      </w:r>
      <w:r w:rsidR="00266307" w:rsidRPr="00266307">
        <w:rPr>
          <w:rFonts w:ascii="Times New Roman" w:hAnsi="Times New Roman" w:cs="Times New Roman"/>
          <w:lang w:val="en-US"/>
        </w:rPr>
        <w:t>com</w:t>
      </w:r>
    </w:p>
    <w:p w14:paraId="4D3EA86D" w14:textId="15BC7612" w:rsidR="00266307" w:rsidRPr="00266307" w:rsidRDefault="00266307" w:rsidP="00266307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66307">
        <w:rPr>
          <w:rFonts w:ascii="Times New Roman" w:hAnsi="Times New Roman" w:cs="Times New Roman"/>
          <w:sz w:val="24"/>
          <w:szCs w:val="24"/>
        </w:rPr>
        <w:t>Различные области применения в промышленности, телекоммуникациях, навигации и космосе требуют надежных, компактных и высокопроизводительных стандартов частоты.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307">
        <w:rPr>
          <w:rFonts w:ascii="Times New Roman" w:hAnsi="Times New Roman" w:cs="Times New Roman"/>
          <w:sz w:val="24"/>
          <w:szCs w:val="24"/>
        </w:rPr>
        <w:t xml:space="preserve">Благодаря полупроводниковой технологии </w:t>
      </w:r>
      <w:r>
        <w:rPr>
          <w:rFonts w:ascii="Times New Roman" w:hAnsi="Times New Roman" w:cs="Times New Roman"/>
          <w:sz w:val="24"/>
          <w:szCs w:val="24"/>
        </w:rPr>
        <w:t>стало возможным использование лазерной накачки, которая</w:t>
      </w:r>
      <w:r w:rsidRPr="00266307">
        <w:rPr>
          <w:rFonts w:ascii="Times New Roman" w:hAnsi="Times New Roman" w:cs="Times New Roman"/>
          <w:sz w:val="24"/>
          <w:szCs w:val="24"/>
        </w:rPr>
        <w:t xml:space="preserve"> открыла новые схемы, основанные на лазерно-</w:t>
      </w:r>
      <w:r>
        <w:rPr>
          <w:rFonts w:ascii="Times New Roman" w:hAnsi="Times New Roman" w:cs="Times New Roman"/>
          <w:sz w:val="24"/>
          <w:szCs w:val="24"/>
        </w:rPr>
        <w:t xml:space="preserve">микроволновом двойном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резонансе</w:t>
      </w:r>
      <w:r w:rsidR="00372BB7" w:rsidRPr="00372BB7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372BB7" w:rsidRPr="00372BB7">
        <w:rPr>
          <w:rFonts w:ascii="Times New Roman" w:hAnsi="Times New Roman" w:cs="Times New Roman"/>
          <w:sz w:val="24"/>
          <w:szCs w:val="24"/>
        </w:rPr>
        <w:t>1,2]</w:t>
      </w:r>
      <w:r w:rsidRPr="00266307">
        <w:rPr>
          <w:rFonts w:ascii="Times New Roman" w:hAnsi="Times New Roman" w:cs="Times New Roman"/>
          <w:sz w:val="24"/>
          <w:szCs w:val="24"/>
        </w:rPr>
        <w:t>.</w:t>
      </w:r>
    </w:p>
    <w:p w14:paraId="77D03E8D" w14:textId="77777777" w:rsidR="00266307" w:rsidRPr="00266307" w:rsidRDefault="00266307" w:rsidP="00266307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66307">
        <w:rPr>
          <w:rFonts w:ascii="Times New Roman" w:hAnsi="Times New Roman" w:cs="Times New Roman"/>
          <w:sz w:val="24"/>
          <w:szCs w:val="24"/>
        </w:rPr>
        <w:t xml:space="preserve">Схема </w:t>
      </w:r>
      <w:proofErr w:type="spellStart"/>
      <w:r w:rsidRPr="00266307">
        <w:rPr>
          <w:rFonts w:ascii="Times New Roman" w:hAnsi="Times New Roman" w:cs="Times New Roman"/>
          <w:sz w:val="24"/>
          <w:szCs w:val="24"/>
        </w:rPr>
        <w:t>Рэмси</w:t>
      </w:r>
      <w:proofErr w:type="spellEnd"/>
      <w:r w:rsidRPr="00266307">
        <w:rPr>
          <w:rFonts w:ascii="Times New Roman" w:hAnsi="Times New Roman" w:cs="Times New Roman"/>
          <w:sz w:val="24"/>
          <w:szCs w:val="24"/>
        </w:rPr>
        <w:t xml:space="preserve">-DR включает в себя два резонансных электромагнитных поля для опроса атомов - оптическое поле для поляризации совокупности атомов путем оптической накачки и микроволновое поле для управления сверхтонким тактовым переходом основного состояния, который служит опорной частотой атомов [3]. Применяемые оптические и микроволновые импульсы разделены по времени в схеме </w:t>
      </w:r>
      <w:proofErr w:type="spellStart"/>
      <w:r w:rsidRPr="00266307">
        <w:rPr>
          <w:rFonts w:ascii="Times New Roman" w:hAnsi="Times New Roman" w:cs="Times New Roman"/>
          <w:sz w:val="24"/>
          <w:szCs w:val="24"/>
        </w:rPr>
        <w:t>Ramsey</w:t>
      </w:r>
      <w:proofErr w:type="spellEnd"/>
      <w:r w:rsidRPr="00266307">
        <w:rPr>
          <w:rFonts w:ascii="Times New Roman" w:hAnsi="Times New Roman" w:cs="Times New Roman"/>
          <w:sz w:val="24"/>
          <w:szCs w:val="24"/>
        </w:rPr>
        <w:t>-DR.</w:t>
      </w:r>
    </w:p>
    <w:p w14:paraId="0AFCA914" w14:textId="77777777" w:rsidR="00266307" w:rsidRPr="00266307" w:rsidRDefault="00266307" w:rsidP="00266307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66307">
        <w:rPr>
          <w:rFonts w:ascii="Times New Roman" w:hAnsi="Times New Roman" w:cs="Times New Roman"/>
          <w:sz w:val="24"/>
          <w:szCs w:val="24"/>
        </w:rPr>
        <w:t xml:space="preserve">Подробные характеристики и рабочие характеристики тактового сигнала (центральная полоса Рамсея) представлены в этом исследовании. Мы изучаем тактовый сигнал с контрастом и шириной линии, включенные в схему </w:t>
      </w:r>
      <w:proofErr w:type="spellStart"/>
      <w:r w:rsidRPr="00266307">
        <w:rPr>
          <w:rFonts w:ascii="Times New Roman" w:hAnsi="Times New Roman" w:cs="Times New Roman"/>
          <w:sz w:val="24"/>
          <w:szCs w:val="24"/>
        </w:rPr>
        <w:t>Рэмси</w:t>
      </w:r>
      <w:proofErr w:type="spellEnd"/>
      <w:r w:rsidRPr="00266307">
        <w:rPr>
          <w:rFonts w:ascii="Times New Roman" w:hAnsi="Times New Roman" w:cs="Times New Roman"/>
          <w:sz w:val="24"/>
          <w:szCs w:val="24"/>
        </w:rPr>
        <w:t>-DR.</w:t>
      </w:r>
    </w:p>
    <w:p w14:paraId="6B3774B2" w14:textId="4984CFAB" w:rsidR="00266307" w:rsidRDefault="00266307" w:rsidP="00266307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66307">
        <w:rPr>
          <w:rFonts w:ascii="Times New Roman" w:hAnsi="Times New Roman" w:cs="Times New Roman"/>
          <w:sz w:val="24"/>
          <w:szCs w:val="24"/>
        </w:rPr>
        <w:t>Мы также оцениваем наилучшее время Рамсея для улучшения кратковременной стабильности часов.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FA878" w14:textId="546F07F1" w:rsidR="00266307" w:rsidRDefault="00266307" w:rsidP="00266307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66307">
        <w:rPr>
          <w:rFonts w:ascii="Times New Roman" w:hAnsi="Times New Roman" w:cs="Times New Roman"/>
          <w:sz w:val="24"/>
          <w:szCs w:val="24"/>
        </w:rPr>
        <w:t xml:space="preserve">Экспериментальная установка была собрана по схеме </w:t>
      </w:r>
      <w:proofErr w:type="spellStart"/>
      <w:r w:rsidRPr="00266307">
        <w:rPr>
          <w:rFonts w:ascii="Times New Roman" w:hAnsi="Times New Roman" w:cs="Times New Roman"/>
          <w:sz w:val="24"/>
          <w:szCs w:val="24"/>
        </w:rPr>
        <w:t>Рэмси</w:t>
      </w:r>
      <w:proofErr w:type="spellEnd"/>
      <w:r w:rsidRPr="00266307">
        <w:rPr>
          <w:rFonts w:ascii="Times New Roman" w:hAnsi="Times New Roman" w:cs="Times New Roman"/>
          <w:sz w:val="24"/>
          <w:szCs w:val="24"/>
        </w:rPr>
        <w:t xml:space="preserve"> с двойным резонансом. Частота лазера совпадала с частотой высокочастотного перехода линии D2 и оставалась постоянной благодаря кольцу самонастройки частоты. Мощность оптической накачки составляла 16,5 МВт, мощность лазера на момент регистрации составляла около 150 мкВт, коэффициент ориентации поля в резонаторе составлял 95%. На рисунке 1 показана структурная схема этой экспериментальной установки</w:t>
      </w:r>
      <w:r w:rsidR="00645C68">
        <w:rPr>
          <w:rFonts w:ascii="Times New Roman" w:hAnsi="Times New Roman" w:cs="Times New Roman"/>
          <w:sz w:val="24"/>
          <w:szCs w:val="24"/>
        </w:rPr>
        <w:t>.</w:t>
      </w:r>
    </w:p>
    <w:p w14:paraId="1C103DC6" w14:textId="27CA52C9" w:rsidR="00C25E82" w:rsidRPr="00266307" w:rsidRDefault="00266307" w:rsidP="00266307">
      <w:pPr>
        <w:spacing w:after="0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4347EF">
        <w:rPr>
          <w:noProof/>
          <w:lang w:eastAsia="ru-RU"/>
        </w:rPr>
        <w:drawing>
          <wp:inline distT="0" distB="0" distL="0" distR="0" wp14:anchorId="36E4E297" wp14:editId="7F54D722">
            <wp:extent cx="2987040" cy="15240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BFC03" w14:textId="3801782E" w:rsidR="00266307" w:rsidRPr="00645C68" w:rsidRDefault="00C25E82" w:rsidP="00645C6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25E82">
        <w:rPr>
          <w:rFonts w:ascii="Times New Roman" w:hAnsi="Times New Roman" w:cs="Times New Roman"/>
          <w:i/>
          <w:iCs/>
          <w:sz w:val="24"/>
          <w:szCs w:val="24"/>
        </w:rPr>
        <w:t>Рис. 1. Структурная схема экспериментальной установки</w:t>
      </w:r>
      <w:r w:rsidR="00645C6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4BFDBED" w14:textId="77777777" w:rsidR="00266307" w:rsidRPr="00266307" w:rsidRDefault="00266307" w:rsidP="00266307">
      <w:pPr>
        <w:pStyle w:val="Body"/>
        <w:spacing w:line="240" w:lineRule="auto"/>
        <w:ind w:firstLine="360"/>
        <w:rPr>
          <w:rFonts w:eastAsiaTheme="minorHAnsi"/>
          <w:szCs w:val="24"/>
          <w:lang w:eastAsia="en-GB"/>
        </w:rPr>
      </w:pPr>
      <w:r w:rsidRPr="00266307">
        <w:rPr>
          <w:rFonts w:eastAsiaTheme="minorHAnsi"/>
          <w:szCs w:val="24"/>
          <w:lang w:eastAsia="en-GB"/>
        </w:rPr>
        <w:t xml:space="preserve">Вначале, при повышении температуры, наблюдается увеличение контраста, так как из-за увеличения поглощения света ячейкой и уменьшения освещенности </w:t>
      </w:r>
      <w:proofErr w:type="spellStart"/>
      <w:r w:rsidRPr="00266307">
        <w:rPr>
          <w:rFonts w:eastAsiaTheme="minorHAnsi"/>
          <w:szCs w:val="24"/>
          <w:lang w:eastAsia="en-GB"/>
        </w:rPr>
        <w:t>фотодектора</w:t>
      </w:r>
      <w:proofErr w:type="spellEnd"/>
      <w:r w:rsidRPr="00266307">
        <w:rPr>
          <w:rFonts w:eastAsiaTheme="minorHAnsi"/>
          <w:szCs w:val="24"/>
          <w:lang w:eastAsia="en-GB"/>
        </w:rPr>
        <w:t>. Однако затем, из-за увеличения поглощения, полезный сигнал, проходящий через ячейку, уменьшается, и контраст начинает уменьшаться.</w:t>
      </w:r>
    </w:p>
    <w:p w14:paraId="277CF05C" w14:textId="77777777" w:rsidR="00266307" w:rsidRPr="00266307" w:rsidRDefault="00266307" w:rsidP="00266307">
      <w:pPr>
        <w:pStyle w:val="Body"/>
        <w:spacing w:line="240" w:lineRule="auto"/>
        <w:ind w:firstLine="360"/>
        <w:rPr>
          <w:rFonts w:eastAsiaTheme="minorHAnsi"/>
          <w:szCs w:val="24"/>
          <w:lang w:eastAsia="en-GB"/>
        </w:rPr>
      </w:pPr>
      <w:r w:rsidRPr="00266307">
        <w:rPr>
          <w:rFonts w:eastAsiaTheme="minorHAnsi"/>
          <w:szCs w:val="24"/>
          <w:lang w:eastAsia="en-GB"/>
        </w:rPr>
        <w:t>Измерения оптического сдвига максимального поглощения ячейки проводились в режиме сканирования лазера по частоте, относительно высокочастотного перехода линии D2. Температура ячейки была установлена на уровне около 55 градусов Цельсия.</w:t>
      </w:r>
    </w:p>
    <w:p w14:paraId="7F1DD1C2" w14:textId="7486DEB2" w:rsidR="00266307" w:rsidRPr="00266307" w:rsidRDefault="00645C68" w:rsidP="00266307">
      <w:pPr>
        <w:pStyle w:val="Body"/>
        <w:spacing w:line="240" w:lineRule="auto"/>
        <w:ind w:firstLine="360"/>
        <w:rPr>
          <w:rFonts w:eastAsiaTheme="minorHAnsi"/>
          <w:szCs w:val="24"/>
          <w:lang w:eastAsia="en-GB"/>
        </w:rPr>
      </w:pPr>
      <w:r>
        <w:rPr>
          <w:rFonts w:eastAsiaTheme="minorHAnsi"/>
          <w:szCs w:val="24"/>
          <w:lang w:eastAsia="en-GB"/>
        </w:rPr>
        <w:t>В таблице 1</w:t>
      </w:r>
      <w:r w:rsidR="00266307" w:rsidRPr="00266307">
        <w:rPr>
          <w:rFonts w:eastAsiaTheme="minorHAnsi"/>
          <w:szCs w:val="24"/>
          <w:lang w:eastAsia="en-GB"/>
        </w:rPr>
        <w:t xml:space="preserve"> показана величина оптического сдвига максимума поглощения относительно высокочастотного перехода линии D2.</w:t>
      </w:r>
    </w:p>
    <w:p w14:paraId="01386BEC" w14:textId="2B6C4684" w:rsidR="00645C68" w:rsidRPr="00645C68" w:rsidRDefault="00645C68" w:rsidP="00645C68">
      <w:pPr>
        <w:pStyle w:val="Body"/>
        <w:ind w:firstLine="360"/>
        <w:rPr>
          <w:szCs w:val="24"/>
          <w:lang w:eastAsia="en-GB"/>
        </w:rPr>
      </w:pPr>
      <w:r>
        <w:rPr>
          <w:szCs w:val="24"/>
          <w:lang w:eastAsia="en-GB"/>
        </w:rPr>
        <w:lastRenderedPageBreak/>
        <w:t>Таблица 1 –</w:t>
      </w:r>
      <w:r w:rsidRPr="00645C68">
        <w:rPr>
          <w:szCs w:val="24"/>
          <w:lang w:eastAsia="en-GB"/>
        </w:rPr>
        <w:t xml:space="preserve"> </w:t>
      </w:r>
      <w:r>
        <w:rPr>
          <w:szCs w:val="24"/>
          <w:lang w:eastAsia="en-GB"/>
        </w:rPr>
        <w:t>Результаты измерений исследуемых ячеек.</w:t>
      </w:r>
    </w:p>
    <w:tbl>
      <w:tblPr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1839"/>
        <w:gridCol w:w="1985"/>
        <w:gridCol w:w="1965"/>
        <w:gridCol w:w="1965"/>
      </w:tblGrid>
      <w:tr w:rsidR="00645C68" w:rsidRPr="00645C68" w14:paraId="325EE898" w14:textId="7E364FED" w:rsidTr="00645C68">
        <w:trPr>
          <w:trHeight w:val="340"/>
        </w:trPr>
        <w:tc>
          <w:tcPr>
            <w:tcW w:w="1483" w:type="dxa"/>
            <w:shd w:val="clear" w:color="auto" w:fill="auto"/>
          </w:tcPr>
          <w:p w14:paraId="6C90EA4A" w14:textId="77777777" w:rsidR="00645C68" w:rsidRPr="00645C68" w:rsidRDefault="00645C68" w:rsidP="00645C68">
            <w:pPr>
              <w:pStyle w:val="Body"/>
              <w:ind w:firstLine="34"/>
              <w:rPr>
                <w:iCs/>
                <w:szCs w:val="24"/>
                <w:lang w:val="en-US" w:eastAsia="en-GB"/>
              </w:rPr>
            </w:pPr>
            <w:r w:rsidRPr="00645C68">
              <w:rPr>
                <w:iCs/>
                <w:szCs w:val="24"/>
                <w:lang w:eastAsia="en-GB"/>
              </w:rPr>
              <w:t>Номер ячейки</w:t>
            </w:r>
          </w:p>
        </w:tc>
        <w:tc>
          <w:tcPr>
            <w:tcW w:w="1839" w:type="dxa"/>
            <w:shd w:val="clear" w:color="auto" w:fill="auto"/>
          </w:tcPr>
          <w:p w14:paraId="0E790383" w14:textId="77777777" w:rsidR="00645C68" w:rsidRPr="00645C68" w:rsidRDefault="00645C68" w:rsidP="00645C68">
            <w:pPr>
              <w:pStyle w:val="Body"/>
              <w:ind w:firstLine="34"/>
              <w:rPr>
                <w:iCs/>
                <w:szCs w:val="24"/>
                <w:lang w:val="en-US" w:eastAsia="en-GB"/>
              </w:rPr>
            </w:pPr>
            <w:r w:rsidRPr="00645C68">
              <w:rPr>
                <w:iCs/>
                <w:szCs w:val="24"/>
                <w:lang w:eastAsia="en-GB"/>
              </w:rPr>
              <w:t xml:space="preserve">Общее давление, </w:t>
            </w:r>
            <w:proofErr w:type="spellStart"/>
            <w:r w:rsidRPr="00645C68">
              <w:rPr>
                <w:iCs/>
                <w:szCs w:val="24"/>
                <w:lang w:eastAsia="en-GB"/>
              </w:rPr>
              <w:t>Торр</w:t>
            </w:r>
            <w:proofErr w:type="spellEnd"/>
          </w:p>
        </w:tc>
        <w:tc>
          <w:tcPr>
            <w:tcW w:w="1985" w:type="dxa"/>
          </w:tcPr>
          <w:p w14:paraId="3B25BD3F" w14:textId="182ED8FA" w:rsidR="00645C68" w:rsidRPr="00645C68" w:rsidRDefault="00645C68" w:rsidP="00645C68">
            <w:pPr>
              <w:pStyle w:val="Body"/>
              <w:ind w:firstLine="34"/>
              <w:rPr>
                <w:iCs/>
                <w:szCs w:val="24"/>
                <w:lang w:eastAsia="en-GB"/>
              </w:rPr>
            </w:pPr>
            <w:r w:rsidRPr="00645C68">
              <w:rPr>
                <w:iCs/>
                <w:szCs w:val="24"/>
                <w:lang w:eastAsia="en-GB"/>
              </w:rPr>
              <w:t xml:space="preserve">Соотношение </w:t>
            </w:r>
            <w:proofErr w:type="spellStart"/>
            <w:r w:rsidRPr="00645C68">
              <w:rPr>
                <w:iCs/>
                <w:szCs w:val="24"/>
                <w:lang w:val="en-US" w:eastAsia="en-GB"/>
              </w:rPr>
              <w:t>Ar</w:t>
            </w:r>
            <w:proofErr w:type="spellEnd"/>
            <w:r w:rsidRPr="00645C68">
              <w:rPr>
                <w:iCs/>
                <w:szCs w:val="24"/>
                <w:lang w:val="en-US" w:eastAsia="en-GB"/>
              </w:rPr>
              <w:t xml:space="preserve">/N2 </w:t>
            </w:r>
          </w:p>
        </w:tc>
        <w:tc>
          <w:tcPr>
            <w:tcW w:w="1965" w:type="dxa"/>
          </w:tcPr>
          <w:p w14:paraId="0D6A7E7C" w14:textId="1C6BA296" w:rsidR="00645C68" w:rsidRPr="00645C68" w:rsidRDefault="00645C68" w:rsidP="00645C68">
            <w:pPr>
              <w:pStyle w:val="Body"/>
              <w:ind w:firstLine="34"/>
              <w:rPr>
                <w:iCs/>
                <w:szCs w:val="24"/>
                <w:lang w:eastAsia="en-GB"/>
              </w:rPr>
            </w:pPr>
            <w:r w:rsidRPr="00645C68">
              <w:rPr>
                <w:iCs/>
                <w:szCs w:val="24"/>
                <w:lang w:eastAsia="en-GB"/>
              </w:rPr>
              <w:t>Оптический сдвиг, МГц</w:t>
            </w:r>
          </w:p>
        </w:tc>
        <w:tc>
          <w:tcPr>
            <w:tcW w:w="1965" w:type="dxa"/>
          </w:tcPr>
          <w:p w14:paraId="04A52552" w14:textId="425B2280" w:rsidR="00645C68" w:rsidRPr="00645C68" w:rsidRDefault="00645C68" w:rsidP="00645C68">
            <w:pPr>
              <w:pStyle w:val="Body"/>
              <w:ind w:firstLine="34"/>
              <w:rPr>
                <w:iCs/>
                <w:szCs w:val="24"/>
                <w:lang w:eastAsia="en-GB"/>
              </w:rPr>
            </w:pPr>
            <w:r>
              <w:rPr>
                <w:iCs/>
                <w:szCs w:val="24"/>
                <w:lang w:eastAsia="en-GB"/>
              </w:rPr>
              <w:t xml:space="preserve">Точка перегиба ТКЧ, </w:t>
            </w:r>
            <w:proofErr w:type="spellStart"/>
            <w:r w:rsidRPr="00645C68">
              <w:rPr>
                <w:iCs/>
                <w:szCs w:val="24"/>
                <w:vertAlign w:val="superscript"/>
                <w:lang w:eastAsia="en-GB"/>
              </w:rPr>
              <w:t>о</w:t>
            </w:r>
            <w:r>
              <w:rPr>
                <w:iCs/>
                <w:szCs w:val="24"/>
                <w:lang w:eastAsia="en-GB"/>
              </w:rPr>
              <w:t>С</w:t>
            </w:r>
            <w:proofErr w:type="spellEnd"/>
          </w:p>
        </w:tc>
      </w:tr>
      <w:tr w:rsidR="00645C68" w:rsidRPr="00645C68" w14:paraId="690E7139" w14:textId="4E9575C2" w:rsidTr="00645C68">
        <w:trPr>
          <w:trHeight w:val="340"/>
        </w:trPr>
        <w:tc>
          <w:tcPr>
            <w:tcW w:w="1483" w:type="dxa"/>
            <w:shd w:val="clear" w:color="auto" w:fill="auto"/>
          </w:tcPr>
          <w:p w14:paraId="7E0DCBAF" w14:textId="77777777" w:rsidR="00645C68" w:rsidRPr="00645C68" w:rsidRDefault="00645C68" w:rsidP="00645C68">
            <w:pPr>
              <w:pStyle w:val="Body"/>
              <w:ind w:firstLine="360"/>
              <w:rPr>
                <w:iCs/>
                <w:szCs w:val="24"/>
                <w:lang w:val="en-US" w:eastAsia="en-GB"/>
              </w:rPr>
            </w:pPr>
            <w:r w:rsidRPr="00645C68">
              <w:rPr>
                <w:iCs/>
                <w:szCs w:val="24"/>
                <w:lang w:val="en-US" w:eastAsia="en-GB"/>
              </w:rPr>
              <w:t>1-23</w:t>
            </w:r>
          </w:p>
        </w:tc>
        <w:tc>
          <w:tcPr>
            <w:tcW w:w="1839" w:type="dxa"/>
            <w:shd w:val="clear" w:color="auto" w:fill="auto"/>
          </w:tcPr>
          <w:p w14:paraId="724BE8D0" w14:textId="77777777" w:rsidR="00645C68" w:rsidRPr="00645C68" w:rsidRDefault="00645C68" w:rsidP="00645C68">
            <w:pPr>
              <w:pStyle w:val="Body"/>
              <w:ind w:firstLine="360"/>
              <w:rPr>
                <w:iCs/>
                <w:szCs w:val="24"/>
                <w:lang w:val="en-US" w:eastAsia="en-GB"/>
              </w:rPr>
            </w:pPr>
            <w:r w:rsidRPr="00645C68">
              <w:rPr>
                <w:iCs/>
                <w:szCs w:val="24"/>
                <w:lang w:val="en-US" w:eastAsia="en-GB"/>
              </w:rPr>
              <w:t>18</w:t>
            </w:r>
          </w:p>
        </w:tc>
        <w:tc>
          <w:tcPr>
            <w:tcW w:w="1985" w:type="dxa"/>
          </w:tcPr>
          <w:p w14:paraId="10F21D8C" w14:textId="5846A657" w:rsidR="00645C68" w:rsidRPr="00645C68" w:rsidRDefault="00645C68" w:rsidP="00645C68">
            <w:pPr>
              <w:pStyle w:val="Body"/>
              <w:ind w:firstLine="360"/>
              <w:rPr>
                <w:iCs/>
                <w:szCs w:val="24"/>
                <w:lang w:val="en-US" w:eastAsia="en-GB"/>
              </w:rPr>
            </w:pPr>
            <w:r w:rsidRPr="00645C68">
              <w:rPr>
                <w:iCs/>
                <w:szCs w:val="24"/>
                <w:lang w:val="en-US" w:eastAsia="en-GB"/>
              </w:rPr>
              <w:t>1.3</w:t>
            </w:r>
          </w:p>
        </w:tc>
        <w:tc>
          <w:tcPr>
            <w:tcW w:w="1965" w:type="dxa"/>
          </w:tcPr>
          <w:p w14:paraId="449193B0" w14:textId="68491EAB" w:rsidR="00645C68" w:rsidRPr="00645C68" w:rsidRDefault="00645C68" w:rsidP="00645C68">
            <w:pPr>
              <w:pStyle w:val="Body"/>
              <w:ind w:firstLine="360"/>
              <w:rPr>
                <w:iCs/>
                <w:szCs w:val="24"/>
                <w:lang w:val="en-US" w:eastAsia="en-GB"/>
              </w:rPr>
            </w:pPr>
            <w:r w:rsidRPr="00645C68">
              <w:rPr>
                <w:iCs/>
                <w:szCs w:val="24"/>
                <w:lang w:val="en-US" w:eastAsia="en-GB"/>
              </w:rPr>
              <w:t>250</w:t>
            </w:r>
          </w:p>
        </w:tc>
        <w:tc>
          <w:tcPr>
            <w:tcW w:w="1965" w:type="dxa"/>
          </w:tcPr>
          <w:p w14:paraId="56D36B71" w14:textId="21C04574" w:rsidR="00645C68" w:rsidRPr="00645C68" w:rsidRDefault="00645C68" w:rsidP="00645C68">
            <w:pPr>
              <w:pStyle w:val="Body"/>
              <w:ind w:firstLine="360"/>
              <w:rPr>
                <w:iCs/>
                <w:szCs w:val="24"/>
                <w:lang w:val="en-US" w:eastAsia="en-GB"/>
              </w:rPr>
            </w:pPr>
            <w:r w:rsidRPr="002A2CDF">
              <w:rPr>
                <w:iCs/>
              </w:rPr>
              <w:t>73,3</w:t>
            </w:r>
          </w:p>
        </w:tc>
      </w:tr>
      <w:tr w:rsidR="00645C68" w:rsidRPr="00645C68" w14:paraId="11EC7FF7" w14:textId="07CDB156" w:rsidTr="00645C68">
        <w:trPr>
          <w:trHeight w:val="340"/>
        </w:trPr>
        <w:tc>
          <w:tcPr>
            <w:tcW w:w="1483" w:type="dxa"/>
            <w:shd w:val="clear" w:color="auto" w:fill="auto"/>
          </w:tcPr>
          <w:p w14:paraId="6A1A87F3" w14:textId="77777777" w:rsidR="00645C68" w:rsidRPr="00645C68" w:rsidRDefault="00645C68" w:rsidP="00645C68">
            <w:pPr>
              <w:pStyle w:val="Body"/>
              <w:ind w:firstLine="360"/>
              <w:rPr>
                <w:iCs/>
                <w:szCs w:val="24"/>
                <w:lang w:val="en-US" w:eastAsia="en-GB"/>
              </w:rPr>
            </w:pPr>
            <w:r w:rsidRPr="00645C68">
              <w:rPr>
                <w:iCs/>
                <w:szCs w:val="24"/>
                <w:lang w:val="en-US" w:eastAsia="en-GB"/>
              </w:rPr>
              <w:t>6-23</w:t>
            </w:r>
          </w:p>
        </w:tc>
        <w:tc>
          <w:tcPr>
            <w:tcW w:w="1839" w:type="dxa"/>
            <w:shd w:val="clear" w:color="auto" w:fill="auto"/>
          </w:tcPr>
          <w:p w14:paraId="16DE52DE" w14:textId="77777777" w:rsidR="00645C68" w:rsidRPr="00645C68" w:rsidRDefault="00645C68" w:rsidP="00645C68">
            <w:pPr>
              <w:pStyle w:val="Body"/>
              <w:ind w:firstLine="360"/>
              <w:rPr>
                <w:iCs/>
                <w:szCs w:val="24"/>
                <w:lang w:val="en-US" w:eastAsia="en-GB"/>
              </w:rPr>
            </w:pPr>
            <w:r w:rsidRPr="00645C68">
              <w:rPr>
                <w:iCs/>
                <w:szCs w:val="24"/>
                <w:lang w:val="en-US" w:eastAsia="en-GB"/>
              </w:rPr>
              <w:t>18</w:t>
            </w:r>
          </w:p>
        </w:tc>
        <w:tc>
          <w:tcPr>
            <w:tcW w:w="1985" w:type="dxa"/>
          </w:tcPr>
          <w:p w14:paraId="28ED75EC" w14:textId="2968484D" w:rsidR="00645C68" w:rsidRPr="00645C68" w:rsidRDefault="00645C68" w:rsidP="00645C68">
            <w:pPr>
              <w:pStyle w:val="Body"/>
              <w:ind w:firstLine="360"/>
              <w:rPr>
                <w:iCs/>
                <w:szCs w:val="24"/>
                <w:lang w:val="en-US" w:eastAsia="en-GB"/>
              </w:rPr>
            </w:pPr>
            <w:r w:rsidRPr="00645C68">
              <w:rPr>
                <w:iCs/>
                <w:szCs w:val="24"/>
                <w:lang w:val="en-US" w:eastAsia="en-GB"/>
              </w:rPr>
              <w:t>1.55</w:t>
            </w:r>
          </w:p>
        </w:tc>
        <w:tc>
          <w:tcPr>
            <w:tcW w:w="1965" w:type="dxa"/>
          </w:tcPr>
          <w:p w14:paraId="468031CD" w14:textId="582A7F94" w:rsidR="00645C68" w:rsidRPr="00645C68" w:rsidRDefault="00645C68" w:rsidP="00645C68">
            <w:pPr>
              <w:pStyle w:val="Body"/>
              <w:ind w:firstLine="360"/>
              <w:rPr>
                <w:iCs/>
                <w:szCs w:val="24"/>
                <w:lang w:val="en-US" w:eastAsia="en-GB"/>
              </w:rPr>
            </w:pPr>
            <w:r w:rsidRPr="00645C68">
              <w:rPr>
                <w:iCs/>
                <w:szCs w:val="24"/>
                <w:lang w:val="en-US" w:eastAsia="en-GB"/>
              </w:rPr>
              <w:t>253</w:t>
            </w:r>
          </w:p>
        </w:tc>
        <w:tc>
          <w:tcPr>
            <w:tcW w:w="1965" w:type="dxa"/>
          </w:tcPr>
          <w:p w14:paraId="7918D734" w14:textId="68353D18" w:rsidR="00645C68" w:rsidRPr="00645C68" w:rsidRDefault="00645C68" w:rsidP="00645C68">
            <w:pPr>
              <w:pStyle w:val="Body"/>
              <w:ind w:firstLine="360"/>
              <w:rPr>
                <w:iCs/>
                <w:szCs w:val="24"/>
                <w:lang w:val="en-US" w:eastAsia="en-GB"/>
              </w:rPr>
            </w:pPr>
            <w:r w:rsidRPr="002A2CDF">
              <w:rPr>
                <w:iCs/>
              </w:rPr>
              <w:t>56,3</w:t>
            </w:r>
          </w:p>
        </w:tc>
      </w:tr>
      <w:tr w:rsidR="00645C68" w:rsidRPr="00645C68" w14:paraId="1474A9E7" w14:textId="4904D11D" w:rsidTr="00645C68">
        <w:trPr>
          <w:trHeight w:val="340"/>
        </w:trPr>
        <w:tc>
          <w:tcPr>
            <w:tcW w:w="1483" w:type="dxa"/>
            <w:shd w:val="clear" w:color="auto" w:fill="auto"/>
          </w:tcPr>
          <w:p w14:paraId="38F5E153" w14:textId="77777777" w:rsidR="00645C68" w:rsidRPr="00645C68" w:rsidRDefault="00645C68" w:rsidP="00645C68">
            <w:pPr>
              <w:pStyle w:val="Body"/>
              <w:ind w:firstLine="360"/>
              <w:rPr>
                <w:iCs/>
                <w:szCs w:val="24"/>
                <w:lang w:val="en-US" w:eastAsia="en-GB"/>
              </w:rPr>
            </w:pPr>
            <w:r w:rsidRPr="00645C68">
              <w:rPr>
                <w:iCs/>
                <w:szCs w:val="24"/>
                <w:lang w:val="en-US" w:eastAsia="en-GB"/>
              </w:rPr>
              <w:t>7-23</w:t>
            </w:r>
          </w:p>
        </w:tc>
        <w:tc>
          <w:tcPr>
            <w:tcW w:w="1839" w:type="dxa"/>
            <w:shd w:val="clear" w:color="auto" w:fill="auto"/>
          </w:tcPr>
          <w:p w14:paraId="4BD208A4" w14:textId="77777777" w:rsidR="00645C68" w:rsidRPr="00645C68" w:rsidRDefault="00645C68" w:rsidP="00645C68">
            <w:pPr>
              <w:pStyle w:val="Body"/>
              <w:ind w:firstLine="360"/>
              <w:rPr>
                <w:iCs/>
                <w:szCs w:val="24"/>
                <w:lang w:val="en-US" w:eastAsia="en-GB"/>
              </w:rPr>
            </w:pPr>
            <w:r w:rsidRPr="00645C68">
              <w:rPr>
                <w:iCs/>
                <w:szCs w:val="24"/>
                <w:lang w:val="en-US" w:eastAsia="en-GB"/>
              </w:rPr>
              <w:t>22</w:t>
            </w:r>
          </w:p>
        </w:tc>
        <w:tc>
          <w:tcPr>
            <w:tcW w:w="1985" w:type="dxa"/>
          </w:tcPr>
          <w:p w14:paraId="5D2A7909" w14:textId="20AA6CA5" w:rsidR="00645C68" w:rsidRPr="00645C68" w:rsidRDefault="00645C68" w:rsidP="00645C68">
            <w:pPr>
              <w:pStyle w:val="Body"/>
              <w:ind w:firstLine="360"/>
              <w:rPr>
                <w:iCs/>
                <w:szCs w:val="24"/>
                <w:lang w:val="en-US" w:eastAsia="en-GB"/>
              </w:rPr>
            </w:pPr>
            <w:r w:rsidRPr="00645C68">
              <w:rPr>
                <w:iCs/>
                <w:szCs w:val="24"/>
                <w:lang w:val="en-US" w:eastAsia="en-GB"/>
              </w:rPr>
              <w:t>1.55</w:t>
            </w:r>
          </w:p>
        </w:tc>
        <w:tc>
          <w:tcPr>
            <w:tcW w:w="1965" w:type="dxa"/>
          </w:tcPr>
          <w:p w14:paraId="023251CC" w14:textId="716D3B76" w:rsidR="00645C68" w:rsidRPr="00645C68" w:rsidRDefault="00645C68" w:rsidP="00645C68">
            <w:pPr>
              <w:pStyle w:val="Body"/>
              <w:ind w:firstLine="360"/>
              <w:rPr>
                <w:iCs/>
                <w:szCs w:val="24"/>
                <w:lang w:val="en-US" w:eastAsia="en-GB"/>
              </w:rPr>
            </w:pPr>
            <w:r w:rsidRPr="00645C68">
              <w:rPr>
                <w:iCs/>
                <w:szCs w:val="24"/>
                <w:lang w:val="en-US" w:eastAsia="en-GB"/>
              </w:rPr>
              <w:t>260</w:t>
            </w:r>
          </w:p>
        </w:tc>
        <w:tc>
          <w:tcPr>
            <w:tcW w:w="1965" w:type="dxa"/>
          </w:tcPr>
          <w:p w14:paraId="58D71CAD" w14:textId="5D75A645" w:rsidR="00645C68" w:rsidRPr="00645C68" w:rsidRDefault="00645C68" w:rsidP="00645C68">
            <w:pPr>
              <w:pStyle w:val="Body"/>
              <w:ind w:firstLine="360"/>
              <w:rPr>
                <w:iCs/>
                <w:szCs w:val="24"/>
                <w:lang w:val="en-US" w:eastAsia="en-GB"/>
              </w:rPr>
            </w:pPr>
            <w:r w:rsidRPr="002A2CDF">
              <w:rPr>
                <w:iCs/>
              </w:rPr>
              <w:t>55,8</w:t>
            </w:r>
          </w:p>
        </w:tc>
      </w:tr>
      <w:tr w:rsidR="00645C68" w:rsidRPr="00645C68" w14:paraId="56C29A72" w14:textId="4F73FC34" w:rsidTr="00645C68">
        <w:trPr>
          <w:trHeight w:val="340"/>
        </w:trPr>
        <w:tc>
          <w:tcPr>
            <w:tcW w:w="1483" w:type="dxa"/>
            <w:shd w:val="clear" w:color="auto" w:fill="auto"/>
          </w:tcPr>
          <w:p w14:paraId="5AA6B305" w14:textId="77777777" w:rsidR="00645C68" w:rsidRPr="00645C68" w:rsidRDefault="00645C68" w:rsidP="00645C68">
            <w:pPr>
              <w:pStyle w:val="Body"/>
              <w:ind w:firstLine="360"/>
              <w:rPr>
                <w:iCs/>
                <w:szCs w:val="24"/>
                <w:lang w:val="en-US" w:eastAsia="en-GB"/>
              </w:rPr>
            </w:pPr>
            <w:r w:rsidRPr="00645C68">
              <w:rPr>
                <w:iCs/>
                <w:szCs w:val="24"/>
                <w:lang w:val="en-US" w:eastAsia="en-GB"/>
              </w:rPr>
              <w:t>8-23</w:t>
            </w:r>
          </w:p>
        </w:tc>
        <w:tc>
          <w:tcPr>
            <w:tcW w:w="1839" w:type="dxa"/>
            <w:shd w:val="clear" w:color="auto" w:fill="auto"/>
          </w:tcPr>
          <w:p w14:paraId="482EB82F" w14:textId="77777777" w:rsidR="00645C68" w:rsidRPr="00645C68" w:rsidRDefault="00645C68" w:rsidP="00645C68">
            <w:pPr>
              <w:pStyle w:val="Body"/>
              <w:ind w:firstLine="360"/>
              <w:rPr>
                <w:iCs/>
                <w:szCs w:val="24"/>
                <w:lang w:val="en-US" w:eastAsia="en-GB"/>
              </w:rPr>
            </w:pPr>
            <w:r w:rsidRPr="00645C68">
              <w:rPr>
                <w:iCs/>
                <w:szCs w:val="24"/>
                <w:lang w:val="en-US" w:eastAsia="en-GB"/>
              </w:rPr>
              <w:t>26</w:t>
            </w:r>
          </w:p>
        </w:tc>
        <w:tc>
          <w:tcPr>
            <w:tcW w:w="1985" w:type="dxa"/>
          </w:tcPr>
          <w:p w14:paraId="5484DFD1" w14:textId="4516B209" w:rsidR="00645C68" w:rsidRPr="00645C68" w:rsidRDefault="00645C68" w:rsidP="00645C68">
            <w:pPr>
              <w:pStyle w:val="Body"/>
              <w:ind w:firstLine="360"/>
              <w:rPr>
                <w:iCs/>
                <w:szCs w:val="24"/>
                <w:lang w:val="en-US" w:eastAsia="en-GB"/>
              </w:rPr>
            </w:pPr>
            <w:r w:rsidRPr="00645C68">
              <w:rPr>
                <w:iCs/>
                <w:szCs w:val="24"/>
                <w:lang w:val="en-US" w:eastAsia="en-GB"/>
              </w:rPr>
              <w:t>1.55</w:t>
            </w:r>
          </w:p>
        </w:tc>
        <w:tc>
          <w:tcPr>
            <w:tcW w:w="1965" w:type="dxa"/>
          </w:tcPr>
          <w:p w14:paraId="3145FA40" w14:textId="068F10E3" w:rsidR="00645C68" w:rsidRPr="00645C68" w:rsidRDefault="00645C68" w:rsidP="00645C68">
            <w:pPr>
              <w:pStyle w:val="Body"/>
              <w:ind w:firstLine="360"/>
              <w:rPr>
                <w:iCs/>
                <w:szCs w:val="24"/>
                <w:lang w:val="en-US" w:eastAsia="en-GB"/>
              </w:rPr>
            </w:pPr>
            <w:r w:rsidRPr="00645C68">
              <w:rPr>
                <w:iCs/>
                <w:szCs w:val="24"/>
                <w:lang w:val="en-US" w:eastAsia="en-GB"/>
              </w:rPr>
              <w:t>307</w:t>
            </w:r>
          </w:p>
        </w:tc>
        <w:tc>
          <w:tcPr>
            <w:tcW w:w="1965" w:type="dxa"/>
          </w:tcPr>
          <w:p w14:paraId="2F9F2B30" w14:textId="05789C22" w:rsidR="00645C68" w:rsidRPr="00645C68" w:rsidRDefault="00645C68" w:rsidP="00645C68">
            <w:pPr>
              <w:pStyle w:val="Body"/>
              <w:ind w:firstLine="360"/>
              <w:rPr>
                <w:iCs/>
                <w:szCs w:val="24"/>
                <w:lang w:val="en-US" w:eastAsia="en-GB"/>
              </w:rPr>
            </w:pPr>
            <w:r w:rsidRPr="002A2CDF">
              <w:rPr>
                <w:iCs/>
              </w:rPr>
              <w:t>56,1</w:t>
            </w:r>
          </w:p>
        </w:tc>
      </w:tr>
      <w:tr w:rsidR="00645C68" w:rsidRPr="00645C68" w14:paraId="69A50027" w14:textId="0848912E" w:rsidTr="00645C68">
        <w:trPr>
          <w:trHeight w:val="340"/>
        </w:trPr>
        <w:tc>
          <w:tcPr>
            <w:tcW w:w="1483" w:type="dxa"/>
            <w:shd w:val="clear" w:color="auto" w:fill="auto"/>
          </w:tcPr>
          <w:p w14:paraId="02ABFE8E" w14:textId="77777777" w:rsidR="00645C68" w:rsidRPr="00645C68" w:rsidRDefault="00645C68" w:rsidP="00645C68">
            <w:pPr>
              <w:pStyle w:val="Body"/>
              <w:ind w:firstLine="360"/>
              <w:rPr>
                <w:iCs/>
                <w:szCs w:val="24"/>
                <w:lang w:val="en-US" w:eastAsia="en-GB"/>
              </w:rPr>
            </w:pPr>
            <w:r w:rsidRPr="00645C68">
              <w:rPr>
                <w:iCs/>
                <w:szCs w:val="24"/>
                <w:lang w:val="en-US" w:eastAsia="en-GB"/>
              </w:rPr>
              <w:t>12-23</w:t>
            </w:r>
          </w:p>
        </w:tc>
        <w:tc>
          <w:tcPr>
            <w:tcW w:w="1839" w:type="dxa"/>
            <w:shd w:val="clear" w:color="auto" w:fill="auto"/>
          </w:tcPr>
          <w:p w14:paraId="1B5139B9" w14:textId="77777777" w:rsidR="00645C68" w:rsidRPr="00645C68" w:rsidRDefault="00645C68" w:rsidP="00645C68">
            <w:pPr>
              <w:pStyle w:val="Body"/>
              <w:ind w:firstLine="360"/>
              <w:rPr>
                <w:iCs/>
                <w:szCs w:val="24"/>
                <w:lang w:val="en-US" w:eastAsia="en-GB"/>
              </w:rPr>
            </w:pPr>
            <w:r w:rsidRPr="00645C68">
              <w:rPr>
                <w:iCs/>
                <w:szCs w:val="24"/>
                <w:lang w:val="en-US" w:eastAsia="en-GB"/>
              </w:rPr>
              <w:t>20</w:t>
            </w:r>
          </w:p>
        </w:tc>
        <w:tc>
          <w:tcPr>
            <w:tcW w:w="1985" w:type="dxa"/>
          </w:tcPr>
          <w:p w14:paraId="5E8B0701" w14:textId="12B8D0AC" w:rsidR="00645C68" w:rsidRPr="00645C68" w:rsidRDefault="00645C68" w:rsidP="00645C68">
            <w:pPr>
              <w:pStyle w:val="Body"/>
              <w:ind w:firstLine="360"/>
              <w:rPr>
                <w:iCs/>
                <w:szCs w:val="24"/>
                <w:lang w:val="en-US" w:eastAsia="en-GB"/>
              </w:rPr>
            </w:pPr>
            <w:r w:rsidRPr="00645C68">
              <w:rPr>
                <w:iCs/>
                <w:szCs w:val="24"/>
                <w:lang w:val="en-US" w:eastAsia="en-GB"/>
              </w:rPr>
              <w:t>1.75</w:t>
            </w:r>
          </w:p>
        </w:tc>
        <w:tc>
          <w:tcPr>
            <w:tcW w:w="1965" w:type="dxa"/>
          </w:tcPr>
          <w:p w14:paraId="23F6F842" w14:textId="3987810C" w:rsidR="00645C68" w:rsidRPr="00645C68" w:rsidRDefault="00645C68" w:rsidP="00645C68">
            <w:pPr>
              <w:pStyle w:val="Body"/>
              <w:ind w:firstLine="360"/>
              <w:rPr>
                <w:iCs/>
                <w:szCs w:val="24"/>
                <w:lang w:val="en-US" w:eastAsia="en-GB"/>
              </w:rPr>
            </w:pPr>
            <w:r w:rsidRPr="00645C68">
              <w:rPr>
                <w:iCs/>
                <w:szCs w:val="24"/>
                <w:lang w:val="en-US" w:eastAsia="en-GB"/>
              </w:rPr>
              <w:t>201</w:t>
            </w:r>
          </w:p>
        </w:tc>
        <w:tc>
          <w:tcPr>
            <w:tcW w:w="1965" w:type="dxa"/>
          </w:tcPr>
          <w:p w14:paraId="62F642CA" w14:textId="7F0A6983" w:rsidR="00645C68" w:rsidRPr="00645C68" w:rsidRDefault="00645C68" w:rsidP="00645C68">
            <w:pPr>
              <w:pStyle w:val="Body"/>
              <w:ind w:firstLine="360"/>
              <w:rPr>
                <w:iCs/>
                <w:szCs w:val="24"/>
                <w:lang w:val="en-US" w:eastAsia="en-GB"/>
              </w:rPr>
            </w:pPr>
            <w:r w:rsidRPr="002A2CDF">
              <w:rPr>
                <w:iCs/>
              </w:rPr>
              <w:t>53,1</w:t>
            </w:r>
          </w:p>
        </w:tc>
      </w:tr>
    </w:tbl>
    <w:p w14:paraId="2E45946F" w14:textId="0361436F" w:rsidR="00266307" w:rsidRPr="00266307" w:rsidRDefault="00266307" w:rsidP="00645C68">
      <w:pPr>
        <w:pStyle w:val="Body"/>
        <w:spacing w:line="240" w:lineRule="auto"/>
        <w:ind w:firstLine="0"/>
        <w:rPr>
          <w:rFonts w:eastAsiaTheme="minorHAnsi"/>
          <w:szCs w:val="24"/>
          <w:lang w:eastAsia="en-GB"/>
        </w:rPr>
      </w:pPr>
    </w:p>
    <w:p w14:paraId="38B9D562" w14:textId="773C31E6" w:rsidR="00266307" w:rsidRPr="00266307" w:rsidRDefault="00266307" w:rsidP="00645C68">
      <w:pPr>
        <w:pStyle w:val="Body"/>
        <w:spacing w:line="240" w:lineRule="auto"/>
        <w:ind w:firstLine="360"/>
        <w:rPr>
          <w:rFonts w:eastAsiaTheme="minorHAnsi"/>
          <w:szCs w:val="24"/>
          <w:lang w:eastAsia="en-GB"/>
        </w:rPr>
      </w:pPr>
      <w:r w:rsidRPr="00266307">
        <w:rPr>
          <w:rFonts w:eastAsiaTheme="minorHAnsi"/>
          <w:szCs w:val="24"/>
          <w:lang w:eastAsia="en-GB"/>
        </w:rPr>
        <w:t xml:space="preserve">Измерения температурного коэффициента частоты проводились в режиме автоматической подстройки частоты и сравнивались с эталонной частотой </w:t>
      </w:r>
      <w:proofErr w:type="spellStart"/>
      <w:r w:rsidRPr="00266307">
        <w:rPr>
          <w:rFonts w:eastAsiaTheme="minorHAnsi"/>
          <w:szCs w:val="24"/>
          <w:lang w:eastAsia="en-GB"/>
        </w:rPr>
        <w:t>водородого</w:t>
      </w:r>
      <w:proofErr w:type="spellEnd"/>
      <w:r w:rsidRPr="00266307">
        <w:rPr>
          <w:rFonts w:eastAsiaTheme="minorHAnsi"/>
          <w:szCs w:val="24"/>
          <w:lang w:eastAsia="en-GB"/>
        </w:rPr>
        <w:t xml:space="preserve"> стандарта частоты с использованием фазового компаратора, при этом проводился медленный нагрев ячейки. В табл</w:t>
      </w:r>
      <w:r w:rsidR="00645C68">
        <w:rPr>
          <w:rFonts w:eastAsiaTheme="minorHAnsi"/>
          <w:szCs w:val="24"/>
          <w:lang w:eastAsia="en-GB"/>
        </w:rPr>
        <w:t>ице 1</w:t>
      </w:r>
      <w:r w:rsidRPr="00266307">
        <w:rPr>
          <w:rFonts w:eastAsiaTheme="minorHAnsi"/>
          <w:szCs w:val="24"/>
          <w:lang w:eastAsia="en-GB"/>
        </w:rPr>
        <w:t xml:space="preserve"> показано значение частотного коэффициента от нуля до те</w:t>
      </w:r>
      <w:r w:rsidR="00645C68">
        <w:rPr>
          <w:rFonts w:eastAsiaTheme="minorHAnsi"/>
          <w:szCs w:val="24"/>
          <w:lang w:eastAsia="en-GB"/>
        </w:rPr>
        <w:t>мпературы для каждого элемента.</w:t>
      </w:r>
      <w:bookmarkStart w:id="0" w:name="_GoBack"/>
      <w:bookmarkEnd w:id="0"/>
    </w:p>
    <w:p w14:paraId="49215101" w14:textId="0355090A" w:rsidR="00C25E82" w:rsidRDefault="00266307" w:rsidP="00266307">
      <w:pPr>
        <w:pStyle w:val="Body"/>
        <w:spacing w:line="240" w:lineRule="auto"/>
        <w:ind w:firstLine="360"/>
        <w:rPr>
          <w:szCs w:val="24"/>
        </w:rPr>
      </w:pPr>
      <w:r w:rsidRPr="00266307">
        <w:rPr>
          <w:rFonts w:eastAsiaTheme="minorHAnsi"/>
          <w:szCs w:val="24"/>
          <w:lang w:eastAsia="en-GB"/>
        </w:rPr>
        <w:t>Информация о времени релаксации позволит вам выбрать оптимальное значение продолжительности паузы Рамсея</w:t>
      </w:r>
      <w:r w:rsidR="00645C68">
        <w:rPr>
          <w:szCs w:val="24"/>
        </w:rPr>
        <w:t>.</w:t>
      </w:r>
    </w:p>
    <w:p w14:paraId="704889B7" w14:textId="07FD905D" w:rsidR="00645C68" w:rsidRPr="00645C68" w:rsidRDefault="0007703E" w:rsidP="00645C68">
      <w:pPr>
        <w:ind w:firstLine="284"/>
        <w:jc w:val="both"/>
        <w:rPr>
          <w:i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Cs w:val="24"/>
                </w:rPr>
                <m:t>рел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1</m:t>
              </m:r>
              <m:ctrlPr>
                <w:rPr>
                  <w:rFonts w:ascii="Cambria Math" w:hAnsi="Cambria Math"/>
                  <w:i/>
                  <w:szCs w:val="24"/>
                </w:rPr>
              </m:ctrlPr>
            </m:num>
            <m:den>
              <m:r>
                <w:rPr>
                  <w:rFonts w:ascii="Cambria Math" w:hAnsi="Cambria Math"/>
                  <w:szCs w:val="24"/>
                </w:rPr>
                <m:t>π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ν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FWH</m:t>
                  </m:r>
                  <m:r>
                    <w:rPr>
                      <w:rFonts w:ascii="Cambria Math" w:hAnsi="Cambria Math"/>
                      <w:szCs w:val="24"/>
                      <w:lang w:val="en-US"/>
                    </w:rPr>
                    <m:t>M</m:t>
                  </m:r>
                </m:sub>
              </m:sSub>
            </m:den>
          </m:f>
        </m:oMath>
      </m:oMathPara>
    </w:p>
    <w:p w14:paraId="7D2E0BC9" w14:textId="77777777" w:rsidR="00F50277" w:rsidRDefault="00F50277" w:rsidP="00F50277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</w:pPr>
    </w:p>
    <w:p w14:paraId="6A871408" w14:textId="77777777" w:rsidR="006F391E" w:rsidRDefault="006F391E" w:rsidP="00F50277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CFCFC"/>
        </w:rPr>
      </w:pPr>
      <w:r w:rsidRPr="00C25E8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CFCFC"/>
        </w:rPr>
        <w:t>Литература</w:t>
      </w:r>
    </w:p>
    <w:p w14:paraId="6864A622" w14:textId="6851AB91" w:rsidR="00372BB7" w:rsidRPr="0007703E" w:rsidRDefault="0007703E" w:rsidP="0007703E">
      <w:pPr>
        <w:pStyle w:val="Reference"/>
        <w:numPr>
          <w:ilvl w:val="0"/>
          <w:numId w:val="1"/>
        </w:numPr>
        <w:rPr>
          <w:rFonts w:ascii="Times New Roman" w:hAnsi="Times New Roman"/>
          <w:sz w:val="24"/>
          <w:szCs w:val="18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L. Essen and J. V. L. Parry. A</w:t>
      </w:r>
      <w:r w:rsidRPr="0007703E">
        <w:rPr>
          <w:rFonts w:ascii="Times New Roman" w:hAnsi="Times New Roman"/>
          <w:sz w:val="24"/>
          <w:szCs w:val="24"/>
          <w:lang w:val="en-US"/>
        </w:rPr>
        <w:t>n atomic standard o</w:t>
      </w:r>
      <w:r>
        <w:rPr>
          <w:rFonts w:ascii="Times New Roman" w:hAnsi="Times New Roman"/>
          <w:sz w:val="24"/>
          <w:szCs w:val="24"/>
          <w:lang w:val="en-US"/>
        </w:rPr>
        <w:t>f frequency and time interval//Nature</w:t>
      </w:r>
      <w:r w:rsidRPr="007B48DB">
        <w:rPr>
          <w:rFonts w:ascii="Times New Roman" w:hAnsi="Times New Roman"/>
          <w:sz w:val="24"/>
          <w:szCs w:val="24"/>
          <w:lang w:val="en-US"/>
        </w:rPr>
        <w:t xml:space="preserve">. – </w:t>
      </w:r>
      <w:r>
        <w:rPr>
          <w:rFonts w:ascii="Times New Roman" w:hAnsi="Times New Roman"/>
          <w:sz w:val="24"/>
          <w:szCs w:val="24"/>
          <w:lang w:val="en-US"/>
        </w:rPr>
        <w:t>1955</w:t>
      </w:r>
      <w:r w:rsidRPr="007B48DB">
        <w:rPr>
          <w:rFonts w:ascii="Times New Roman" w:hAnsi="Times New Roman"/>
          <w:sz w:val="24"/>
          <w:szCs w:val="24"/>
          <w:lang w:val="en-US"/>
        </w:rPr>
        <w:t xml:space="preserve">. – </w:t>
      </w:r>
      <w:r>
        <w:rPr>
          <w:rFonts w:ascii="Times New Roman" w:hAnsi="Times New Roman"/>
          <w:sz w:val="24"/>
          <w:szCs w:val="24"/>
          <w:lang w:val="en-US"/>
        </w:rPr>
        <w:t>176(280-286)</w:t>
      </w:r>
      <w:r w:rsidR="00C25E82" w:rsidRPr="007B48DB">
        <w:rPr>
          <w:rFonts w:ascii="Times New Roman" w:hAnsi="Times New Roman"/>
          <w:sz w:val="24"/>
          <w:szCs w:val="24"/>
          <w:lang w:val="en-US"/>
        </w:rPr>
        <w:t>.</w:t>
      </w:r>
    </w:p>
    <w:p w14:paraId="14DF2697" w14:textId="202FB863" w:rsidR="0007703E" w:rsidRPr="0007703E" w:rsidRDefault="0007703E" w:rsidP="0007703E">
      <w:pPr>
        <w:pStyle w:val="Reference"/>
        <w:numPr>
          <w:ilvl w:val="0"/>
          <w:numId w:val="1"/>
        </w:numPr>
        <w:tabs>
          <w:tab w:val="left" w:pos="851"/>
        </w:tabs>
        <w:rPr>
          <w:rFonts w:ascii="Times New Roman" w:hAnsi="Times New Roman"/>
          <w:sz w:val="24"/>
          <w:szCs w:val="18"/>
          <w:lang w:val="en-US"/>
        </w:rPr>
      </w:pPr>
      <w:r>
        <w:rPr>
          <w:rFonts w:ascii="Times New Roman" w:hAnsi="Times New Roman"/>
          <w:sz w:val="24"/>
          <w:szCs w:val="18"/>
          <w:lang w:val="en-US"/>
        </w:rPr>
        <w:t xml:space="preserve">T. N. </w:t>
      </w:r>
      <w:proofErr w:type="spellStart"/>
      <w:r>
        <w:rPr>
          <w:rFonts w:ascii="Times New Roman" w:hAnsi="Times New Roman"/>
          <w:sz w:val="24"/>
          <w:szCs w:val="18"/>
          <w:lang w:val="en-US"/>
        </w:rPr>
        <w:t>Bandi</w:t>
      </w:r>
      <w:proofErr w:type="spellEnd"/>
      <w:r>
        <w:rPr>
          <w:rFonts w:ascii="Times New Roman" w:hAnsi="Times New Roman"/>
          <w:sz w:val="24"/>
          <w:szCs w:val="18"/>
          <w:lang w:val="en-US"/>
        </w:rPr>
        <w:t xml:space="preserve">. </w:t>
      </w:r>
      <w:r w:rsidRPr="0007703E">
        <w:rPr>
          <w:rFonts w:ascii="Times New Roman" w:hAnsi="Times New Roman"/>
          <w:sz w:val="24"/>
          <w:szCs w:val="18"/>
          <w:lang w:val="en-US"/>
        </w:rPr>
        <w:t xml:space="preserve">Double resonance studies on </w:t>
      </w:r>
      <w:proofErr w:type="gramStart"/>
      <w:r w:rsidRPr="0007703E">
        <w:rPr>
          <w:rFonts w:ascii="Times New Roman" w:hAnsi="Times New Roman"/>
          <w:sz w:val="24"/>
          <w:szCs w:val="18"/>
          <w:lang w:val="en-US"/>
        </w:rPr>
        <w:t>compact ,high</w:t>
      </w:r>
      <w:proofErr w:type="gramEnd"/>
      <w:r w:rsidRPr="0007703E">
        <w:rPr>
          <w:rFonts w:ascii="Times New Roman" w:hAnsi="Times New Roman"/>
          <w:sz w:val="24"/>
          <w:szCs w:val="18"/>
          <w:lang w:val="en-US"/>
        </w:rPr>
        <w:t>- performance ru</w:t>
      </w:r>
      <w:r>
        <w:rPr>
          <w:rFonts w:ascii="Times New Roman" w:hAnsi="Times New Roman"/>
          <w:sz w:val="24"/>
          <w:szCs w:val="18"/>
          <w:lang w:val="en-US"/>
        </w:rPr>
        <w:t>bidium cell frequency standards</w:t>
      </w:r>
      <w:r w:rsidRPr="0007703E">
        <w:rPr>
          <w:rFonts w:ascii="Times New Roman" w:hAnsi="Times New Roman"/>
          <w:sz w:val="24"/>
          <w:szCs w:val="18"/>
          <w:lang w:val="en-US"/>
        </w:rPr>
        <w:t xml:space="preserve">. </w:t>
      </w:r>
      <w:r>
        <w:rPr>
          <w:rFonts w:ascii="Times New Roman" w:hAnsi="Times New Roman"/>
          <w:sz w:val="24"/>
          <w:szCs w:val="18"/>
          <w:lang w:val="en-US"/>
        </w:rPr>
        <w:t xml:space="preserve">// </w:t>
      </w:r>
      <w:proofErr w:type="spellStart"/>
      <w:r w:rsidRPr="0007703E">
        <w:rPr>
          <w:rFonts w:ascii="Times New Roman" w:hAnsi="Times New Roman"/>
          <w:sz w:val="24"/>
          <w:szCs w:val="18"/>
          <w:lang w:val="en-US"/>
        </w:rPr>
        <w:t>Université</w:t>
      </w:r>
      <w:proofErr w:type="spellEnd"/>
      <w:r w:rsidRPr="0007703E">
        <w:rPr>
          <w:rFonts w:ascii="Times New Roman" w:hAnsi="Times New Roman"/>
          <w:sz w:val="24"/>
          <w:szCs w:val="18"/>
          <w:lang w:val="en-US"/>
        </w:rPr>
        <w:t xml:space="preserve"> de Neuchâtel- </w:t>
      </w:r>
      <w:proofErr w:type="spellStart"/>
      <w:r w:rsidRPr="0007703E">
        <w:rPr>
          <w:rFonts w:ascii="Times New Roman" w:hAnsi="Times New Roman"/>
          <w:sz w:val="24"/>
          <w:szCs w:val="18"/>
          <w:lang w:val="en-US"/>
        </w:rPr>
        <w:t>Institut</w:t>
      </w:r>
      <w:proofErr w:type="spellEnd"/>
      <w:r w:rsidRPr="0007703E">
        <w:rPr>
          <w:rFonts w:ascii="Times New Roman" w:hAnsi="Times New Roman"/>
          <w:sz w:val="24"/>
          <w:szCs w:val="18"/>
          <w:lang w:val="en-US"/>
        </w:rPr>
        <w:t xml:space="preserve"> de Physique - </w:t>
      </w:r>
      <w:proofErr w:type="spellStart"/>
      <w:r w:rsidRPr="0007703E">
        <w:rPr>
          <w:rFonts w:ascii="Times New Roman" w:hAnsi="Times New Roman"/>
          <w:sz w:val="24"/>
          <w:szCs w:val="18"/>
          <w:lang w:val="en-US"/>
        </w:rPr>
        <w:t>Laboratoire</w:t>
      </w:r>
      <w:proofErr w:type="spellEnd"/>
      <w:r w:rsidRPr="0007703E">
        <w:rPr>
          <w:rFonts w:ascii="Times New Roman" w:hAnsi="Times New Roman"/>
          <w:sz w:val="24"/>
          <w:szCs w:val="18"/>
          <w:lang w:val="en-US"/>
        </w:rPr>
        <w:t xml:space="preserve"> Temps-</w:t>
      </w:r>
      <w:proofErr w:type="spellStart"/>
      <w:r w:rsidRPr="0007703E">
        <w:rPr>
          <w:rFonts w:ascii="Times New Roman" w:hAnsi="Times New Roman"/>
          <w:sz w:val="24"/>
          <w:szCs w:val="18"/>
          <w:lang w:val="en-US"/>
        </w:rPr>
        <w:t>Fréquence</w:t>
      </w:r>
      <w:proofErr w:type="spellEnd"/>
      <w:r w:rsidRPr="007B48DB">
        <w:rPr>
          <w:rFonts w:ascii="Times New Roman" w:hAnsi="Times New Roman"/>
          <w:sz w:val="24"/>
          <w:szCs w:val="24"/>
          <w:lang w:val="en-US"/>
        </w:rPr>
        <w:t>. –</w:t>
      </w:r>
      <w:r>
        <w:rPr>
          <w:rFonts w:ascii="Times New Roman" w:hAnsi="Times New Roman"/>
          <w:sz w:val="24"/>
          <w:szCs w:val="24"/>
          <w:lang w:val="en-US"/>
        </w:rPr>
        <w:t xml:space="preserve"> 2013</w:t>
      </w:r>
      <w:r w:rsidRPr="007B48DB">
        <w:rPr>
          <w:rFonts w:ascii="Times New Roman" w:hAnsi="Times New Roman"/>
          <w:sz w:val="24"/>
          <w:szCs w:val="24"/>
          <w:lang w:val="en-US"/>
        </w:rPr>
        <w:t xml:space="preserve">. – </w:t>
      </w:r>
      <w:r>
        <w:rPr>
          <w:rFonts w:ascii="Times New Roman" w:hAnsi="Times New Roman"/>
          <w:sz w:val="24"/>
          <w:szCs w:val="18"/>
          <w:lang w:val="en-US"/>
        </w:rPr>
        <w:t>PhD Thesis</w:t>
      </w:r>
      <w:r w:rsidRPr="0007703E">
        <w:rPr>
          <w:rFonts w:ascii="Times New Roman" w:hAnsi="Times New Roman"/>
          <w:sz w:val="24"/>
          <w:szCs w:val="18"/>
          <w:lang w:val="en-US"/>
        </w:rPr>
        <w:t>.</w:t>
      </w:r>
    </w:p>
    <w:p w14:paraId="3E948A8B" w14:textId="2C4B67AD" w:rsidR="0007703E" w:rsidRPr="00372BB7" w:rsidRDefault="0007703E" w:rsidP="0007703E">
      <w:pPr>
        <w:pStyle w:val="Reference"/>
        <w:numPr>
          <w:ilvl w:val="0"/>
          <w:numId w:val="1"/>
        </w:numPr>
        <w:tabs>
          <w:tab w:val="clear" w:pos="709"/>
          <w:tab w:val="left" w:pos="851"/>
        </w:tabs>
        <w:rPr>
          <w:rFonts w:ascii="Times New Roman" w:hAnsi="Times New Roman"/>
          <w:sz w:val="24"/>
          <w:szCs w:val="18"/>
          <w:lang w:val="en-US"/>
        </w:rPr>
      </w:pPr>
      <w:r>
        <w:rPr>
          <w:rFonts w:ascii="Times New Roman" w:hAnsi="Times New Roman"/>
          <w:sz w:val="24"/>
          <w:szCs w:val="18"/>
          <w:lang w:val="en-US"/>
        </w:rPr>
        <w:t xml:space="preserve">C. </w:t>
      </w:r>
      <w:proofErr w:type="spellStart"/>
      <w:r>
        <w:rPr>
          <w:rFonts w:ascii="Times New Roman" w:hAnsi="Times New Roman"/>
          <w:sz w:val="24"/>
          <w:szCs w:val="18"/>
          <w:lang w:val="en-US"/>
        </w:rPr>
        <w:t>Stefanucci</w:t>
      </w:r>
      <w:proofErr w:type="spellEnd"/>
      <w:r>
        <w:rPr>
          <w:rFonts w:ascii="Times New Roman" w:hAnsi="Times New Roman"/>
          <w:sz w:val="24"/>
          <w:szCs w:val="18"/>
          <w:lang w:val="en-US"/>
        </w:rPr>
        <w:t>.</w:t>
      </w:r>
      <w:r w:rsidRPr="0007703E">
        <w:rPr>
          <w:rFonts w:ascii="Times New Roman" w:hAnsi="Times New Roman"/>
          <w:sz w:val="24"/>
          <w:szCs w:val="18"/>
          <w:lang w:val="en-US"/>
        </w:rPr>
        <w:t xml:space="preserve"> Compact microwave cavity for high performan</w:t>
      </w:r>
      <w:r>
        <w:rPr>
          <w:rFonts w:ascii="Times New Roman" w:hAnsi="Times New Roman"/>
          <w:sz w:val="24"/>
          <w:szCs w:val="18"/>
          <w:lang w:val="en-US"/>
        </w:rPr>
        <w:t>ce rubidium frequency standards/</w:t>
      </w:r>
      <w:r w:rsidRPr="0007703E">
        <w:rPr>
          <w:rFonts w:ascii="Times New Roman" w:hAnsi="Times New Roman"/>
          <w:sz w:val="24"/>
          <w:szCs w:val="18"/>
          <w:lang w:val="en-US"/>
        </w:rPr>
        <w:t xml:space="preserve"> </w:t>
      </w:r>
      <w:r w:rsidRPr="0007703E">
        <w:rPr>
          <w:rFonts w:ascii="Times New Roman" w:hAnsi="Times New Roman"/>
          <w:sz w:val="24"/>
          <w:szCs w:val="18"/>
          <w:lang w:val="en-US"/>
        </w:rPr>
        <w:t xml:space="preserve">C. </w:t>
      </w:r>
      <w:proofErr w:type="spellStart"/>
      <w:r w:rsidRPr="0007703E">
        <w:rPr>
          <w:rFonts w:ascii="Times New Roman" w:hAnsi="Times New Roman"/>
          <w:sz w:val="24"/>
          <w:szCs w:val="18"/>
          <w:lang w:val="en-US"/>
        </w:rPr>
        <w:t>Stefanucci</w:t>
      </w:r>
      <w:proofErr w:type="spellEnd"/>
      <w:r w:rsidRPr="0007703E">
        <w:rPr>
          <w:rFonts w:ascii="Times New Roman" w:hAnsi="Times New Roman"/>
          <w:sz w:val="24"/>
          <w:szCs w:val="18"/>
          <w:lang w:val="en-US"/>
        </w:rPr>
        <w:t xml:space="preserve">, T. </w:t>
      </w:r>
      <w:proofErr w:type="spellStart"/>
      <w:r w:rsidRPr="0007703E">
        <w:rPr>
          <w:rFonts w:ascii="Times New Roman" w:hAnsi="Times New Roman"/>
          <w:sz w:val="24"/>
          <w:szCs w:val="18"/>
          <w:lang w:val="en-US"/>
        </w:rPr>
        <w:t>Bandi</w:t>
      </w:r>
      <w:proofErr w:type="spellEnd"/>
      <w:r w:rsidRPr="0007703E">
        <w:rPr>
          <w:rFonts w:ascii="Times New Roman" w:hAnsi="Times New Roman"/>
          <w:sz w:val="24"/>
          <w:szCs w:val="18"/>
          <w:lang w:val="en-US"/>
        </w:rPr>
        <w:t xml:space="preserve">, F. </w:t>
      </w:r>
      <w:proofErr w:type="spellStart"/>
      <w:r w:rsidRPr="0007703E">
        <w:rPr>
          <w:rFonts w:ascii="Times New Roman" w:hAnsi="Times New Roman"/>
          <w:sz w:val="24"/>
          <w:szCs w:val="18"/>
          <w:lang w:val="en-US"/>
        </w:rPr>
        <w:t>Merli</w:t>
      </w:r>
      <w:proofErr w:type="spellEnd"/>
      <w:r w:rsidRPr="0007703E">
        <w:rPr>
          <w:rFonts w:ascii="Times New Roman" w:hAnsi="Times New Roman"/>
          <w:sz w:val="24"/>
          <w:szCs w:val="18"/>
          <w:lang w:val="en-US"/>
        </w:rPr>
        <w:t xml:space="preserve">, M. </w:t>
      </w:r>
      <w:proofErr w:type="spellStart"/>
      <w:r w:rsidRPr="0007703E">
        <w:rPr>
          <w:rFonts w:ascii="Times New Roman" w:hAnsi="Times New Roman"/>
          <w:sz w:val="24"/>
          <w:szCs w:val="18"/>
          <w:lang w:val="en-US"/>
        </w:rPr>
        <w:t>Pellaton</w:t>
      </w:r>
      <w:proofErr w:type="spellEnd"/>
      <w:r w:rsidRPr="0007703E">
        <w:rPr>
          <w:rFonts w:ascii="Times New Roman" w:hAnsi="Times New Roman"/>
          <w:sz w:val="24"/>
          <w:szCs w:val="18"/>
          <w:lang w:val="en-US"/>
        </w:rPr>
        <w:t xml:space="preserve">, C. </w:t>
      </w:r>
      <w:proofErr w:type="spellStart"/>
      <w:r w:rsidRPr="0007703E">
        <w:rPr>
          <w:rFonts w:ascii="Times New Roman" w:hAnsi="Times New Roman"/>
          <w:sz w:val="24"/>
          <w:szCs w:val="18"/>
          <w:lang w:val="en-US"/>
        </w:rPr>
        <w:t>Affolderbach</w:t>
      </w:r>
      <w:proofErr w:type="spellEnd"/>
      <w:r w:rsidRPr="0007703E">
        <w:rPr>
          <w:rFonts w:ascii="Times New Roman" w:hAnsi="Times New Roman"/>
          <w:sz w:val="24"/>
          <w:szCs w:val="18"/>
          <w:lang w:val="en-US"/>
        </w:rPr>
        <w:t xml:space="preserve">, G. </w:t>
      </w:r>
      <w:proofErr w:type="spellStart"/>
      <w:r w:rsidRPr="0007703E">
        <w:rPr>
          <w:rFonts w:ascii="Times New Roman" w:hAnsi="Times New Roman"/>
          <w:sz w:val="24"/>
          <w:szCs w:val="18"/>
          <w:lang w:val="en-US"/>
        </w:rPr>
        <w:t>Mileti</w:t>
      </w:r>
      <w:proofErr w:type="spellEnd"/>
      <w:r w:rsidRPr="0007703E">
        <w:rPr>
          <w:rFonts w:ascii="Times New Roman" w:hAnsi="Times New Roman"/>
          <w:sz w:val="24"/>
          <w:szCs w:val="18"/>
          <w:lang w:val="en-US"/>
        </w:rPr>
        <w:t xml:space="preserve"> and A. K. </w:t>
      </w:r>
      <w:proofErr w:type="spellStart"/>
      <w:r w:rsidRPr="0007703E">
        <w:rPr>
          <w:rFonts w:ascii="Times New Roman" w:hAnsi="Times New Roman"/>
          <w:sz w:val="24"/>
          <w:szCs w:val="18"/>
          <w:lang w:val="en-US"/>
        </w:rPr>
        <w:t>Skrivervik</w:t>
      </w:r>
      <w:proofErr w:type="spellEnd"/>
      <w:r w:rsidRPr="0007703E">
        <w:rPr>
          <w:rFonts w:ascii="Times New Roman" w:hAnsi="Times New Roman"/>
          <w:sz w:val="24"/>
          <w:szCs w:val="18"/>
          <w:lang w:val="en-US"/>
        </w:rPr>
        <w:t>..</w:t>
      </w:r>
      <w:r>
        <w:rPr>
          <w:rFonts w:ascii="Times New Roman" w:hAnsi="Times New Roman"/>
          <w:sz w:val="24"/>
          <w:szCs w:val="18"/>
          <w:lang w:val="en-US"/>
        </w:rPr>
        <w:t xml:space="preserve">// Rev. Sci. </w:t>
      </w:r>
      <w:proofErr w:type="spellStart"/>
      <w:r>
        <w:rPr>
          <w:rFonts w:ascii="Times New Roman" w:hAnsi="Times New Roman"/>
          <w:sz w:val="24"/>
          <w:szCs w:val="18"/>
          <w:lang w:val="en-US"/>
        </w:rPr>
        <w:t>Instrum</w:t>
      </w:r>
      <w:proofErr w:type="spellEnd"/>
      <w:r w:rsidRPr="007B48DB">
        <w:rPr>
          <w:rFonts w:ascii="Times New Roman" w:hAnsi="Times New Roman"/>
          <w:sz w:val="24"/>
          <w:szCs w:val="24"/>
          <w:lang w:val="en-US"/>
        </w:rPr>
        <w:t xml:space="preserve">. – </w:t>
      </w:r>
      <w:r>
        <w:rPr>
          <w:rFonts w:ascii="Times New Roman" w:hAnsi="Times New Roman"/>
          <w:sz w:val="24"/>
          <w:szCs w:val="24"/>
          <w:lang w:val="en-US"/>
        </w:rPr>
        <w:t>2012</w:t>
      </w:r>
      <w:r w:rsidRPr="007B48DB">
        <w:rPr>
          <w:rFonts w:ascii="Times New Roman" w:hAnsi="Times New Roman"/>
          <w:sz w:val="24"/>
          <w:szCs w:val="24"/>
          <w:lang w:val="en-US"/>
        </w:rPr>
        <w:t xml:space="preserve">. – </w:t>
      </w:r>
      <w:r w:rsidRPr="0007703E">
        <w:rPr>
          <w:rFonts w:ascii="Times New Roman" w:hAnsi="Times New Roman"/>
          <w:sz w:val="24"/>
          <w:szCs w:val="18"/>
          <w:lang w:val="en-US"/>
        </w:rPr>
        <w:t>83(104706).</w:t>
      </w:r>
    </w:p>
    <w:p w14:paraId="33115BCB" w14:textId="77777777" w:rsidR="00C25E82" w:rsidRPr="00F50277" w:rsidRDefault="00C25E82" w:rsidP="00C25E82">
      <w:pPr>
        <w:pStyle w:val="a5"/>
        <w:spacing w:after="0" w:line="240" w:lineRule="auto"/>
        <w:ind w:left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  <w:lang w:val="en-US"/>
        </w:rPr>
      </w:pPr>
    </w:p>
    <w:sectPr w:rsidR="00C25E82" w:rsidRPr="00F50277" w:rsidSect="00E73CB6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" w15:restartNumberingAfterBreak="0">
    <w:nsid w:val="6DE1247B"/>
    <w:multiLevelType w:val="hybridMultilevel"/>
    <w:tmpl w:val="D96ED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90"/>
    <w:rsid w:val="00034E47"/>
    <w:rsid w:val="0003708F"/>
    <w:rsid w:val="00070690"/>
    <w:rsid w:val="0007703E"/>
    <w:rsid w:val="000B3059"/>
    <w:rsid w:val="00110FF0"/>
    <w:rsid w:val="00156C7D"/>
    <w:rsid w:val="001D6414"/>
    <w:rsid w:val="001E540F"/>
    <w:rsid w:val="00250F28"/>
    <w:rsid w:val="00266307"/>
    <w:rsid w:val="00293C63"/>
    <w:rsid w:val="002B5D78"/>
    <w:rsid w:val="002D1E8F"/>
    <w:rsid w:val="00305B35"/>
    <w:rsid w:val="003147CB"/>
    <w:rsid w:val="00316FFE"/>
    <w:rsid w:val="00372BB7"/>
    <w:rsid w:val="003E45F6"/>
    <w:rsid w:val="00444B6E"/>
    <w:rsid w:val="005C2455"/>
    <w:rsid w:val="005C7C96"/>
    <w:rsid w:val="00645C68"/>
    <w:rsid w:val="006F391E"/>
    <w:rsid w:val="00766921"/>
    <w:rsid w:val="007746BE"/>
    <w:rsid w:val="00792653"/>
    <w:rsid w:val="00794056"/>
    <w:rsid w:val="00963C8C"/>
    <w:rsid w:val="00A40FD4"/>
    <w:rsid w:val="00A41346"/>
    <w:rsid w:val="00B8291A"/>
    <w:rsid w:val="00BE1DF4"/>
    <w:rsid w:val="00C25E82"/>
    <w:rsid w:val="00C83789"/>
    <w:rsid w:val="00CB1BAE"/>
    <w:rsid w:val="00D3137A"/>
    <w:rsid w:val="00DF0654"/>
    <w:rsid w:val="00DF3F42"/>
    <w:rsid w:val="00E7071D"/>
    <w:rsid w:val="00E73CB6"/>
    <w:rsid w:val="00ED1BF2"/>
    <w:rsid w:val="00EF4365"/>
    <w:rsid w:val="00F124A3"/>
    <w:rsid w:val="00F50277"/>
    <w:rsid w:val="00FC45A0"/>
    <w:rsid w:val="00FE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E444A"/>
  <w15:chartTrackingRefBased/>
  <w15:docId w15:val="{5E0FC100-C4CA-4E89-93AD-B1F51619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1D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F391E"/>
    <w:pPr>
      <w:ind w:left="720"/>
      <w:contextualSpacing/>
    </w:pPr>
  </w:style>
  <w:style w:type="paragraph" w:customStyle="1" w:styleId="c-article-referencestext">
    <w:name w:val="c-article-references__text"/>
    <w:basedOn w:val="a"/>
    <w:rsid w:val="006F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link w:val="Body0"/>
    <w:rsid w:val="00C25E8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0">
    <w:name w:val="Body Знак"/>
    <w:link w:val="Body"/>
    <w:rsid w:val="00C25E82"/>
    <w:rPr>
      <w:rFonts w:ascii="Times New Roman" w:eastAsia="Times New Roman" w:hAnsi="Times New Roman" w:cs="Times New Roman"/>
      <w:sz w:val="24"/>
      <w:szCs w:val="20"/>
    </w:rPr>
  </w:style>
  <w:style w:type="paragraph" w:customStyle="1" w:styleId="Reference">
    <w:name w:val="Reference"/>
    <w:rsid w:val="00C25E82"/>
    <w:pPr>
      <w:tabs>
        <w:tab w:val="left" w:pos="709"/>
      </w:tabs>
      <w:spacing w:after="0" w:line="240" w:lineRule="auto"/>
      <w:ind w:left="567" w:hanging="567"/>
      <w:jc w:val="both"/>
    </w:pPr>
    <w:rPr>
      <w:rFonts w:ascii="Times" w:eastAsia="Times New Roman" w:hAnsi="Times" w:cs="Times New Roman"/>
      <w:color w:val="000000"/>
      <w:lang w:val="en-GB"/>
    </w:rPr>
  </w:style>
  <w:style w:type="character" w:styleId="a6">
    <w:name w:val="Placeholder Text"/>
    <w:basedOn w:val="a0"/>
    <w:uiPriority w:val="99"/>
    <w:semiHidden/>
    <w:rsid w:val="00645C68"/>
    <w:rPr>
      <w:color w:val="808080"/>
    </w:rPr>
  </w:style>
  <w:style w:type="paragraph" w:customStyle="1" w:styleId="references">
    <w:name w:val="references"/>
    <w:rsid w:val="00372BB7"/>
    <w:pPr>
      <w:numPr>
        <w:numId w:val="2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  <w:lang w:val="en-US"/>
    </w:rPr>
  </w:style>
  <w:style w:type="character" w:customStyle="1" w:styleId="text-meta">
    <w:name w:val="text-meta"/>
    <w:rsid w:val="0037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1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5848B-0202-4ADD-8918-789050006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Гуреева Ирэна Михайловна</dc:creator>
  <cp:keywords/>
  <dc:description/>
  <cp:lastModifiedBy>Екатерина Егорова</cp:lastModifiedBy>
  <cp:revision>3</cp:revision>
  <dcterms:created xsi:type="dcterms:W3CDTF">2024-02-12T19:29:00Z</dcterms:created>
  <dcterms:modified xsi:type="dcterms:W3CDTF">2024-02-12T19:36:00Z</dcterms:modified>
</cp:coreProperties>
</file>