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4666" w14:textId="77777777" w:rsidR="00582878" w:rsidRPr="00582878" w:rsidRDefault="00582878" w:rsidP="00582878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proofErr w:type="spellStart"/>
      <w:r w:rsidRPr="005828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Генерационные</w:t>
      </w:r>
      <w:proofErr w:type="spellEnd"/>
      <w:r w:rsidRPr="005828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характеристики лазера на кристалле </w:t>
      </w:r>
      <w:proofErr w:type="gramStart"/>
      <w:r w:rsidRPr="005828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Nd:YVO</w:t>
      </w:r>
      <w:proofErr w:type="gramEnd"/>
      <w:r w:rsidRPr="00582878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  <w:vertAlign w:val="subscript"/>
          <w:lang w:eastAsia="ru-RU"/>
          <w14:ligatures w14:val="none"/>
        </w:rPr>
        <w:t>4</w:t>
      </w:r>
      <w:r w:rsidRPr="005828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вблизи критических конфигураций </w:t>
      </w:r>
    </w:p>
    <w:p w14:paraId="09EC8702" w14:textId="77777777" w:rsidR="00582878" w:rsidRPr="00582878" w:rsidRDefault="00582878" w:rsidP="005828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Синичкина Ю.А.</w:t>
      </w:r>
    </w:p>
    <w:p w14:paraId="520403EF" w14:textId="77777777" w:rsidR="00582878" w:rsidRPr="00582878" w:rsidRDefault="00582878" w:rsidP="005828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Студент </w:t>
      </w:r>
    </w:p>
    <w:p w14:paraId="7F17C81B" w14:textId="77777777" w:rsidR="00582878" w:rsidRPr="00582878" w:rsidRDefault="00582878" w:rsidP="005828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Московский государственный технический университет имени Н.Э. Баумана, факультет </w:t>
      </w: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Фундаментальные науки</w:t>
      </w: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, Москва, Россия</w:t>
      </w:r>
    </w:p>
    <w:p w14:paraId="4E649D4F" w14:textId="77777777" w:rsidR="00582878" w:rsidRPr="00582878" w:rsidRDefault="00582878" w:rsidP="005828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 xml:space="preserve">E-mail: </w:t>
      </w:r>
      <w:hyperlink r:id="rId4" w:history="1">
        <w:r w:rsidRPr="00582878">
          <w:rPr>
            <w:rFonts w:ascii="Times New Roman" w:eastAsia="Times New Roman" w:hAnsi="Times New Roman" w:cs="Times New Roman"/>
            <w:i/>
            <w:iCs/>
            <w:color w:val="1155CC"/>
            <w:kern w:val="0"/>
            <w:sz w:val="24"/>
            <w:szCs w:val="24"/>
            <w:u w:val="single"/>
            <w:lang w:val="en-US" w:eastAsia="ru-RU"/>
            <w14:ligatures w14:val="none"/>
          </w:rPr>
          <w:t>sinichkina_y@mail.ru</w:t>
        </w:r>
      </w:hyperlink>
    </w:p>
    <w:p w14:paraId="04F3AFF4" w14:textId="73720512" w:rsidR="00582878" w:rsidRPr="00582878" w:rsidRDefault="00582878" w:rsidP="009D0326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Фемтосекундные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лазеры получили широкое применение в промышленной обработке материалов, биологии и медицине: стоматологии, офтальмологии и нейрохирургии. Сверхкороткая длительность импульса позволяет существенно уменьшить зону термического влияния и улучшить качество лазерной обработки. Конструкция многих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фемтосекундных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лазеров включает нелинейное зеркало — SESAM (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SEmiconductor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Saturable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Absorber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Mirror), которое служит для осуществления пассивной самосинхронизации мод. Помимо SESAM, альтернативным методом самосинхронизации мод является применение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керровской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линзы [1]. Режим с форсированным проявлением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керровской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линзы возникает вблизи критических конфигураций резонатора. Критическая конфигурация — это набор параметров резонатора, при которой самовоспроизводится с периодом больше одного обхода резонатора любое распределение поля, помещенного в резонатор. Наиболее ярко эффекты синхронизации нескольких поперечных мод проявляются при длине плоско-сферического резонатора 1/4, 1/2, 3/4 от радиуса кривизны сферического зеркала [2]. </w:t>
      </w:r>
    </w:p>
    <w:p w14:paraId="13B1C55D" w14:textId="3C7D0966" w:rsidR="00582878" w:rsidRPr="00582878" w:rsidRDefault="00582878" w:rsidP="009D0326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D03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52B6EDF5" wp14:editId="1479A925">
            <wp:simplePos x="0" y="0"/>
            <wp:positionH relativeFrom="margin">
              <wp:align>center</wp:align>
            </wp:positionH>
            <wp:positionV relativeFrom="paragraph">
              <wp:posOffset>1398270</wp:posOffset>
            </wp:positionV>
            <wp:extent cx="7406053" cy="2010578"/>
            <wp:effectExtent l="0" t="0" r="4445" b="8890"/>
            <wp:wrapTopAndBottom/>
            <wp:docPr id="8383249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15971" r="2330" b="22978"/>
                    <a:stretch/>
                  </pic:blipFill>
                  <pic:spPr bwMode="auto">
                    <a:xfrm>
                      <a:off x="0" y="0"/>
                      <a:ext cx="7406053" cy="201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экспериментального исследования зависимостей порога генерации от длины резонатора лазера использовалась установка, схема которой представлена на рис. 1. В качестве источника накачки был использован перестраиваемый титан-сапфировый лазер. Использовалось излучение с длиной волны 808 нм, что соответствовало максимуму поглощения кристалла [3]. Диаметр пучка накачки составлял 2 мм. Излучение накачки фокусировалось в активную среду при помощи сферической линзы 3 с фокусным расстоянием f = 100 мм. </w:t>
      </w:r>
    </w:p>
    <w:p w14:paraId="25ED2A39" w14:textId="28C23D1C" w:rsidR="00582878" w:rsidRPr="00582878" w:rsidRDefault="00582878" w:rsidP="00582878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1. Схема экспериментальной установки: 1 — титан-сапфировый лазер, 2 – ослабитель, 3 – сферическая линза, 4 – активный элемент, 5 – сферическое зеркало, R = 200 мм, 6 — светоделительная пластина, 7 – спектрометр, 8 – измеритель мощности.</w:t>
      </w:r>
    </w:p>
    <w:p w14:paraId="50C99F21" w14:textId="5B3FC6E3" w:rsidR="00582878" w:rsidRPr="00582878" w:rsidRDefault="00582878" w:rsidP="0053048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Резонатор лазера был создан на основе плоского и сферического зеркала с радиусом кривизны R = 100 мм. Плоское зеркало было нанесено на входную грань активного элемента 4 на основе кристалла </w:t>
      </w:r>
      <w:proofErr w:type="gram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Nd:YVO</w:t>
      </w:r>
      <w:proofErr w:type="gram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толщиной 0.5 мм. В отличие от случая расположения кристалла у сферического зеркала, вблизи плоского зеркала радиус моды в кристалле слабо зависит от длины резонатора. Пороговая мощность вне критических конфигураций также меняется незначительно. Таким образом устраняется маскирующий </w:t>
      </w: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источник нарушения симметрии хода кривой пороговой мощности и расширяются </w:t>
      </w:r>
      <w:r w:rsidR="0053048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5D948D" wp14:editId="1A5A9F93">
            <wp:simplePos x="0" y="0"/>
            <wp:positionH relativeFrom="margin">
              <wp:align>right</wp:align>
            </wp:positionH>
            <wp:positionV relativeFrom="paragraph">
              <wp:posOffset>541020</wp:posOffset>
            </wp:positionV>
            <wp:extent cx="5831205" cy="1926590"/>
            <wp:effectExtent l="0" t="0" r="0" b="0"/>
            <wp:wrapTopAndBottom/>
            <wp:docPr id="204081209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12097" name="Рисунок 20408120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возможности исследования кристаллов.</w:t>
      </w:r>
    </w:p>
    <w:p w14:paraId="61EA9DBC" w14:textId="1DF5EB0A" w:rsidR="00582878" w:rsidRPr="00582878" w:rsidRDefault="00582878" w:rsidP="00582878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Рис. 2. Зависимости пороговой мощности накачки и выходной мощности</w:t>
      </w:r>
      <w:r w:rsidR="00392C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="00392C6D"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Nd:YV</w:t>
      </w:r>
      <w:proofErr w:type="spellEnd"/>
      <w:r w:rsidR="00392C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O</w:t>
      </w:r>
      <w:proofErr w:type="gramEnd"/>
      <w:r w:rsidR="00392C6D" w:rsidRPr="00392C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="00392C6D" w:rsidRPr="00392C6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828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лазера от длины резонатора. </w:t>
      </w:r>
    </w:p>
    <w:p w14:paraId="4F598591" w14:textId="7D6DCE05" w:rsidR="00582878" w:rsidRPr="00582878" w:rsidRDefault="00582878" w:rsidP="009D0326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Результаты показали асимметричный ход пороговой мощности от длины резонатора (рис. 2). При длине резонатора, равной 3/4 радиуса кривизны сферического зеркала, минимум пороговой мощности, которому соответствует максимальное количество синхронизированных поперечных мод, расположен левее минимума выходной мощности. Полученные выводы обосновывают необходимость пересмотра существующего представления о синхронизации мод по механизму мягкой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керровской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линзы [4].</w:t>
      </w:r>
    </w:p>
    <w:p w14:paraId="3CF8214D" w14:textId="16226277" w:rsidR="00F6378C" w:rsidRPr="00582878" w:rsidRDefault="00582878" w:rsidP="00F637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Литература</w:t>
      </w:r>
    </w:p>
    <w:p w14:paraId="3BD1ABAC" w14:textId="1B2B8AA1" w:rsidR="00582878" w:rsidRPr="00582878" w:rsidRDefault="00582878" w:rsidP="00582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="00F6378C" w:rsidRPr="00F637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Звелто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О., Принципы лазеров. – Мир, 1990.</w:t>
      </w:r>
    </w:p>
    <w:p w14:paraId="75B3ADDD" w14:textId="5D8939C8" w:rsidR="00582878" w:rsidRPr="00582878" w:rsidRDefault="00582878" w:rsidP="00582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="00F6378C" w:rsidRPr="00F637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Кривонос М. С.,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Генерационные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характеристики и двухчастотный режим при синхронизации поперечных мод в твердотельных лазерах с продольной лазерной диодной </w:t>
      </w:r>
      <w:proofErr w:type="gram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накачкой :</w:t>
      </w:r>
      <w:proofErr w:type="gram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– Физический институт им. П.Н. Лебедева Российской академии наук, 2013.</w:t>
      </w:r>
    </w:p>
    <w:p w14:paraId="0921E2F6" w14:textId="77777777" w:rsidR="00582878" w:rsidRPr="00582878" w:rsidRDefault="00582878" w:rsidP="00582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C.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Czeranowsky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Resonatorinterne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Frequenzverdopplung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von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diodengepumpten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Neodym-Lasern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mit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hohen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Ausgangsleistungen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im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blauen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Spektralbereich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Dissertation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Universitat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Hamburg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2002.</w:t>
      </w:r>
    </w:p>
    <w:p w14:paraId="740CAB97" w14:textId="77777777" w:rsidR="00582878" w:rsidRPr="00582878" w:rsidRDefault="00582878" w:rsidP="00582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D.-G. Juang et al., Differential gain and buildup dynamics of self-starting Kerr lens mode-locked </w:t>
      </w:r>
      <w:proofErr w:type="spellStart"/>
      <w:proofErr w:type="gram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Ti:sapphire</w:t>
      </w:r>
      <w:proofErr w:type="spellEnd"/>
      <w:proofErr w:type="gram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laser without an internal aperture, J. Opt. Soc. Am. B, v. 14, </w:t>
      </w:r>
      <w:proofErr w:type="spellStart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no</w:t>
      </w:r>
      <w:proofErr w:type="spellEnd"/>
      <w:r w:rsidRPr="005828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8, 1997.</w:t>
      </w:r>
    </w:p>
    <w:p w14:paraId="4899DB5B" w14:textId="77777777" w:rsidR="00B1159F" w:rsidRPr="009D0326" w:rsidRDefault="00B1159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B1159F" w:rsidRPr="009D0326" w:rsidSect="00B6013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8"/>
    <w:rsid w:val="00392C6D"/>
    <w:rsid w:val="00530487"/>
    <w:rsid w:val="00582878"/>
    <w:rsid w:val="009B4CD4"/>
    <w:rsid w:val="009D0326"/>
    <w:rsid w:val="00B1159F"/>
    <w:rsid w:val="00B17A65"/>
    <w:rsid w:val="00B60135"/>
    <w:rsid w:val="00F6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7CEF"/>
  <w15:chartTrackingRefBased/>
  <w15:docId w15:val="{D03BE71D-BA64-4166-A7CD-3B0FF21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8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82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inichkina_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Sinichkina</dc:creator>
  <cp:keywords/>
  <dc:description/>
  <cp:lastModifiedBy>Yulia Sinichkina</cp:lastModifiedBy>
  <cp:revision>6</cp:revision>
  <dcterms:created xsi:type="dcterms:W3CDTF">2024-01-26T11:12:00Z</dcterms:created>
  <dcterms:modified xsi:type="dcterms:W3CDTF">2024-01-26T12:13:00Z</dcterms:modified>
</cp:coreProperties>
</file>