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</w:rPr>
        <w:t>Двумерные фрактальные распределения: теория и практические приложения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Тулапин Ф.А.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Кубанов Р.Т.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Тереньева А.И.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Степанов О.В.</w:t>
      </w:r>
      <w:r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highlight w:val="none"/>
        </w:rPr>
      </w:pPr>
      <w:r>
        <w:rPr>
          <w:b/>
          <w:i/>
          <w:color w:val="000000"/>
          <w:highlight w:val="none"/>
          <w:vertAlign w:val="superscript"/>
        </w:rPr>
        <w:t>1</w:t>
      </w:r>
      <w:r>
        <w:rPr>
          <w:i/>
          <w:color w:val="000000"/>
          <w:highlight w:val="none"/>
        </w:rPr>
        <w:t xml:space="preserve">студент, </w:t>
      </w:r>
      <w:r>
        <w:rPr>
          <w:i/>
          <w:color w:val="000000"/>
          <w:highlight w:val="none"/>
          <w:vertAlign w:val="superscript"/>
        </w:rPr>
        <w:t>2</w:t>
      </w:r>
      <w:r>
        <w:rPr>
          <w:i/>
          <w:color w:val="000000"/>
          <w:highlight w:val="none"/>
        </w:rPr>
        <w:t>аспирант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highlight w:val="none"/>
        </w:rPr>
      </w:pPr>
      <w:r>
        <w:rPr>
          <w:i/>
          <w:color w:val="000000"/>
          <w:highlight w:val="none"/>
        </w:rPr>
        <w:t>Московский государственный университет имени М.В. Ломоносова,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i/>
          <w:color w:val="000000"/>
          <w:highlight w:val="none"/>
        </w:rPr>
      </w:pPr>
      <w:r>
        <w:rPr>
          <w:i/>
          <w:color w:val="000000"/>
          <w:highlight w:val="none"/>
        </w:rPr>
        <w:t>физический факультет, 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  <w:highlight w:val="none"/>
        </w:rPr>
      </w:pPr>
      <w:r>
        <w:rPr>
          <w:i/>
          <w:color w:val="000000"/>
          <w:highlight w:val="none"/>
        </w:rPr>
        <w:t xml:space="preserve">E-mail: </w:t>
      </w:r>
      <w:r>
        <w:rPr>
          <w:rStyle w:val="21"/>
          <w:i/>
          <w:highlight w:val="none"/>
        </w:rPr>
        <w:t>filipptulapin@mail.ru</w:t>
      </w:r>
      <w:r>
        <w:rPr>
          <w:i/>
          <w:color w:val="000000"/>
          <w:highlight w:val="none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highlight w:val="none"/>
        </w:rPr>
      </w:pPr>
      <w:r>
        <w:rPr>
          <w:highlight w:val="none"/>
        </w:rPr>
        <w:t xml:space="preserve">Выполнен ретроспективный анализ методов получения и использования в оптике фрактальных спекловых структур. Такие методы широко применяются  в диагностических системах и медикобиологических исследованиях (см.. например, [1,2]. </w:t>
      </w:r>
    </w:p>
    <w:p>
      <w:pPr>
        <w:pStyle w:val="16"/>
        <w:ind w:left="0" w:firstLine="397"/>
        <w:jc w:val="both"/>
        <w:rPr>
          <w:highlight w:val="none"/>
        </w:rPr>
      </w:pPr>
      <w:r>
        <w:rPr>
          <w:highlight w:val="none"/>
        </w:rPr>
        <w:t xml:space="preserve">Рассматриваются вопросы применения фрактальных световых структур в арт-терапии и офтальмологии. Дано объяснение многочисленным свидетельствам высокой эффективности  применения в указанных медицинских областях фрактальных технологий. Установлено, что </w:t>
      </w:r>
      <w:r>
        <w:rPr>
          <w:rStyle w:val="22"/>
          <w:highlight w:val="none"/>
        </w:rPr>
        <w:t xml:space="preserve">основная причина позитивного воздействия фрактальных структур на человека </w:t>
      </w:r>
      <w:r>
        <w:rPr>
          <w:highlight w:val="none"/>
        </w:rPr>
        <w:t>состоит в наличии скейлинга в пространственных спектрах  фрактальных распределений интенсивности. Поскольку оптическая информация поступает в кору головного мозга по пространственно-частотным каналам зрительной си</w:t>
      </w:r>
      <w:r>
        <w:rPr>
          <w:highlight w:val="none"/>
          <w:lang w:val="ru-RU"/>
        </w:rPr>
        <w:t>с</w:t>
      </w:r>
      <w:r>
        <w:rPr>
          <w:highlight w:val="none"/>
        </w:rPr>
        <w:t>темы, обрабатывается и хранится там в форме пространственных спектров (фурье-образов) изображений [3], наличие скейлинга облегчает и ускоряет ее обработку. Это вызывает чувство удовольствия, близко</w:t>
      </w:r>
      <w:bookmarkStart w:id="0" w:name="_GoBack"/>
      <w:bookmarkEnd w:id="0"/>
      <w:r>
        <w:rPr>
          <w:highlight w:val="none"/>
        </w:rPr>
        <w:t>го к чувству эстетического наслаждения. Такое световое воздействие на человека во многом обусловливает эффективность арт-терапии. Происходящее при этом воздействии укрепление связей между нейронами в коре головного мозга может способствовать также излечению ряда глазных болезней (например, глаукомы). Тем самым, есть основания рассматривать фрактальную светостимуляцию в качестве универсального метода улучшения здоровья человека.</w:t>
      </w:r>
    </w:p>
    <w:p>
      <w:pPr>
        <w:pStyle w:val="16"/>
        <w:ind w:left="0" w:firstLine="397"/>
        <w:jc w:val="both"/>
        <w:rPr>
          <w:highlight w:val="none"/>
        </w:rPr>
      </w:pPr>
      <w:r>
        <w:rPr>
          <w:highlight w:val="none"/>
        </w:rPr>
        <w:t xml:space="preserve">Сформулированная  интерпретация процесса зрительного восприятия фрактальных изображений нашла подтверждение в ходе </w:t>
      </w:r>
      <w:r>
        <w:rPr>
          <w:highlight w:val="none"/>
          <w:lang w:val="ru-RU"/>
        </w:rPr>
        <w:t>выполненного</w:t>
      </w:r>
      <w:r>
        <w:rPr>
          <w:highlight w:val="none"/>
        </w:rPr>
        <w:t xml:space="preserve"> численного моделирования с использованием свойств двумерной функции Вейерштрасса. Моделирование показало, что фрактальным изображениям присущ скейлинг их </w:t>
      </w:r>
      <w:r>
        <w:rPr>
          <w:highlight w:val="none"/>
          <w:lang w:val="ru-RU"/>
        </w:rPr>
        <w:t>пространственных</w:t>
      </w:r>
      <w:r>
        <w:rPr>
          <w:highlight w:val="none"/>
        </w:rPr>
        <w:t xml:space="preserve"> спектров, обеспечивающий форсированную обработку зрительной информации, поступающую в кору головного мозга по частотно селективным каналам.</w:t>
      </w:r>
    </w:p>
    <w:p>
      <w:pPr>
        <w:ind w:firstLine="708"/>
        <w:jc w:val="both"/>
      </w:pPr>
      <w:r>
        <w:rPr>
          <w:highlight w:val="none"/>
        </w:rPr>
        <w:t xml:space="preserve">Математический аппарат, используемый для построения и анализа двумерных фрактальных световых волн, может быть использован и для решения других практически важных задач биомедицинского характера, связанных, в частности, с изготовлением оптических пинцетов, позволяющих удерживать и перемещать мелкие частицы. Несложная математическая процедура позволяет на основе фрактальных распределений интенсивности формировать периодические мультиплексные световые структуры, которые можно использовать для мелкомасштабной локализации частиц в процессе их направленного смещения. Периодичность структуры позволяет ее </w:t>
      </w:r>
      <w:r>
        <w:t>проектировать на область, где располагаются  частицы, используя эффект Тальбо и не применяя дополнительные оптические элементы.</w:t>
      </w:r>
    </w:p>
    <w:p>
      <w:pPr>
        <w:ind w:firstLine="708"/>
        <w:jc w:val="both"/>
      </w:pPr>
      <w:r>
        <w:t>Авторы благодарят профессора Короленко П.В. за помощь в работе.</w:t>
      </w:r>
    </w:p>
    <w:p>
      <w:pPr>
        <w:pStyle w:val="16"/>
        <w:tabs>
          <w:tab w:val="left" w:pos="6158"/>
        </w:tabs>
        <w:ind w:left="0" w:firstLine="397"/>
        <w:jc w:val="both"/>
      </w:pPr>
      <w:r>
        <w:tab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numPr>
          <w:ilvl w:val="0"/>
          <w:numId w:val="1"/>
        </w:numPr>
        <w:jc w:val="both"/>
      </w:pPr>
      <w:r>
        <w:t>Ульянов А.С. Анализ фрактальных размерностей бактериальных колоний и патологически измененных биотканей // Известия Самарского научного центра Российской академии наук. 2010. Т. 12. №4. С. 117-121.</w:t>
      </w:r>
    </w:p>
    <w:p>
      <w:pPr>
        <w:numPr>
          <w:ilvl w:val="0"/>
          <w:numId w:val="1"/>
        </w:numPr>
        <w:jc w:val="both"/>
      </w:pPr>
      <w:r>
        <w:t xml:space="preserve">Зотов А. М., Короленко П. В., Мишин А. Ю.,. Рыжикова Ю. В. Физические основания нейроэстетики  // </w:t>
      </w:r>
      <w:r>
        <w:rPr>
          <w:rStyle w:val="10"/>
          <w:i w:val="0"/>
        </w:rPr>
        <w:t>Вестник Московского университета. Серия 3: Физика, астрономия</w:t>
      </w:r>
      <w:r>
        <w:rPr>
          <w:i/>
        </w:rPr>
        <w:t>.</w:t>
      </w:r>
      <w:r>
        <w:t xml:space="preserve"> 2019.  № 6. С. 52–57.</w:t>
      </w:r>
    </w:p>
    <w:p>
      <w:pPr>
        <w:numPr>
          <w:ilvl w:val="0"/>
          <w:numId w:val="1"/>
        </w:numPr>
        <w:jc w:val="both"/>
      </w:pPr>
      <w:r>
        <w:t xml:space="preserve">Шелепин Ю. Е. Введение в нейроиконику. СПб. Троицкий мост. 2017. </w:t>
      </w:r>
    </w:p>
    <w:p>
      <w:pPr>
        <w:ind w:left="744"/>
        <w:jc w:val="both"/>
      </w:pPr>
    </w:p>
    <w:p>
      <w:pPr>
        <w:pStyle w:val="13"/>
        <w:spacing w:before="0" w:beforeAutospacing="0" w:after="0" w:afterAutospacing="0"/>
        <w:rPr>
          <w:lang w:val="ru-RU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B18F1"/>
    <w:multiLevelType w:val="multilevel"/>
    <w:tmpl w:val="77FB18F1"/>
    <w:lvl w:ilvl="0" w:tentative="0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6E1D"/>
    <w:rsid w:val="00063966"/>
    <w:rsid w:val="000742E0"/>
    <w:rsid w:val="00086081"/>
    <w:rsid w:val="000D787E"/>
    <w:rsid w:val="00101A1C"/>
    <w:rsid w:val="00106375"/>
    <w:rsid w:val="00116478"/>
    <w:rsid w:val="00130241"/>
    <w:rsid w:val="00154B96"/>
    <w:rsid w:val="001A525C"/>
    <w:rsid w:val="001E1346"/>
    <w:rsid w:val="001E61C2"/>
    <w:rsid w:val="001F0493"/>
    <w:rsid w:val="00210FFF"/>
    <w:rsid w:val="002264EE"/>
    <w:rsid w:val="0023307C"/>
    <w:rsid w:val="002E0CB1"/>
    <w:rsid w:val="002F4EBF"/>
    <w:rsid w:val="0031361E"/>
    <w:rsid w:val="00330273"/>
    <w:rsid w:val="00363ADE"/>
    <w:rsid w:val="00391C38"/>
    <w:rsid w:val="003B76D6"/>
    <w:rsid w:val="003D214A"/>
    <w:rsid w:val="003D3770"/>
    <w:rsid w:val="00415829"/>
    <w:rsid w:val="00467358"/>
    <w:rsid w:val="004A26A3"/>
    <w:rsid w:val="004A3636"/>
    <w:rsid w:val="004C3103"/>
    <w:rsid w:val="004F0EDF"/>
    <w:rsid w:val="00522BF1"/>
    <w:rsid w:val="00590166"/>
    <w:rsid w:val="005D506A"/>
    <w:rsid w:val="006F38E3"/>
    <w:rsid w:val="006F7A19"/>
    <w:rsid w:val="00760F8D"/>
    <w:rsid w:val="00775389"/>
    <w:rsid w:val="00797838"/>
    <w:rsid w:val="007C36D8"/>
    <w:rsid w:val="007D140C"/>
    <w:rsid w:val="007D1B57"/>
    <w:rsid w:val="007F2744"/>
    <w:rsid w:val="0082409B"/>
    <w:rsid w:val="00827636"/>
    <w:rsid w:val="008321F1"/>
    <w:rsid w:val="0085245C"/>
    <w:rsid w:val="00873056"/>
    <w:rsid w:val="00874B14"/>
    <w:rsid w:val="00880ADF"/>
    <w:rsid w:val="008931BE"/>
    <w:rsid w:val="00921D45"/>
    <w:rsid w:val="00966C8E"/>
    <w:rsid w:val="009A66DB"/>
    <w:rsid w:val="009B2F80"/>
    <w:rsid w:val="009B3300"/>
    <w:rsid w:val="009F3380"/>
    <w:rsid w:val="00A02163"/>
    <w:rsid w:val="00A04B48"/>
    <w:rsid w:val="00A314FE"/>
    <w:rsid w:val="00A41A22"/>
    <w:rsid w:val="00A8353B"/>
    <w:rsid w:val="00B00EBA"/>
    <w:rsid w:val="00B4226E"/>
    <w:rsid w:val="00B44310"/>
    <w:rsid w:val="00B77695"/>
    <w:rsid w:val="00B83742"/>
    <w:rsid w:val="00B87E6A"/>
    <w:rsid w:val="00B95572"/>
    <w:rsid w:val="00BB3CED"/>
    <w:rsid w:val="00BC18D6"/>
    <w:rsid w:val="00BF36F8"/>
    <w:rsid w:val="00BF4622"/>
    <w:rsid w:val="00C10F50"/>
    <w:rsid w:val="00C42034"/>
    <w:rsid w:val="00C65C5A"/>
    <w:rsid w:val="00C82655"/>
    <w:rsid w:val="00CA5D2B"/>
    <w:rsid w:val="00CD00B1"/>
    <w:rsid w:val="00D22306"/>
    <w:rsid w:val="00D42542"/>
    <w:rsid w:val="00D72D63"/>
    <w:rsid w:val="00D8121C"/>
    <w:rsid w:val="00DC4FE7"/>
    <w:rsid w:val="00DE169C"/>
    <w:rsid w:val="00E07CA1"/>
    <w:rsid w:val="00E22189"/>
    <w:rsid w:val="00E26469"/>
    <w:rsid w:val="00E34D69"/>
    <w:rsid w:val="00E570EC"/>
    <w:rsid w:val="00E74069"/>
    <w:rsid w:val="00E91CDA"/>
    <w:rsid w:val="00EA0835"/>
    <w:rsid w:val="00EB1F49"/>
    <w:rsid w:val="00EB2820"/>
    <w:rsid w:val="00F000A6"/>
    <w:rsid w:val="00F27745"/>
    <w:rsid w:val="00F36B34"/>
    <w:rsid w:val="00F83542"/>
    <w:rsid w:val="00F865B3"/>
    <w:rsid w:val="00F93AAA"/>
    <w:rsid w:val="00FB1509"/>
    <w:rsid w:val="00FF1903"/>
    <w:rsid w:val="29480CED"/>
    <w:rsid w:val="2AC71F98"/>
    <w:rsid w:val="4D4D5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lang w:val="en-US" w:eastAsia="en-US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1"/>
    <w:uiPriority w:val="0"/>
    <w:rPr>
      <w:lang w:val="ru-RU" w:eastAsia="ru-RU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link w:val="17"/>
    <w:qFormat/>
    <w:uiPriority w:val="34"/>
    <w:pPr>
      <w:ind w:left="720"/>
      <w:contextualSpacing/>
    </w:pPr>
  </w:style>
  <w:style w:type="character" w:customStyle="1" w:styleId="17">
    <w:name w:val="Абзац списка Знак"/>
    <w:basedOn w:val="8"/>
    <w:link w:val="16"/>
    <w:locked/>
    <w:uiPriority w:val="34"/>
  </w:style>
  <w:style w:type="character" w:styleId="18">
    <w:name w:val="Placeholder Text"/>
    <w:basedOn w:val="8"/>
    <w:semiHidden/>
    <w:uiPriority w:val="99"/>
    <w:rPr>
      <w:color w:val="808080"/>
    </w:rPr>
  </w:style>
  <w:style w:type="paragraph" w:styleId="19">
    <w:name w:val="No Spacing"/>
    <w:qFormat/>
    <w:uiPriority w:val="1"/>
    <w:rPr>
      <w:rFonts w:cs="Times New Roman"/>
      <w:sz w:val="22"/>
      <w:szCs w:val="22"/>
      <w:lang w:val="en-US" w:eastAsia="en-US" w:bidi="en-US"/>
    </w:rPr>
  </w:style>
  <w:style w:type="character" w:customStyle="1" w:styleId="20">
    <w:name w:val="Unresolved Mention"/>
    <w:basedOn w:val="8"/>
    <w:unhideWhenUsed/>
    <w:uiPriority w:val="99"/>
    <w:rPr>
      <w:color w:val="605E5C"/>
      <w:shd w:val="clear" w:color="auto" w:fill="E1DFDD"/>
    </w:rPr>
  </w:style>
  <w:style w:type="character" w:customStyle="1" w:styleId="21">
    <w:name w:val="contactwithdropdown-headeremail-bc"/>
    <w:basedOn w:val="8"/>
    <w:uiPriority w:val="0"/>
  </w:style>
  <w:style w:type="character" w:customStyle="1" w:styleId="22">
    <w:name w:val="rynqvb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Lomonosov MSU</Company>
  <Pages>1</Pages>
  <Words>504</Words>
  <Characters>2873</Characters>
  <Lines>23</Lines>
  <Paragraphs>6</Paragraphs>
  <TotalTime>52</TotalTime>
  <ScaleCrop>false</ScaleCrop>
  <LinksUpToDate>false</LinksUpToDate>
  <CharactersWithSpaces>3371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2024-02-06T15:58:00Z</dcterms:created>
  <dc:creator>korolenko</dc:creator>
  <cp:lastModifiedBy>User</cp:lastModifiedBy>
  <dcterms:modified xsi:type="dcterms:W3CDTF">2024-02-14T18:13:00Z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859DAD64CFA649E9B3B9E1DA1D72EEBB_13</vt:lpwstr>
  </property>
</Properties>
</file>