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1134" w:right="124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Устойчивость негативности функции Вигнера к потерям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Нугманов Б.Н.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Студент, 2 курс магистратуры,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Московский физико-технический институт,</w:t>
      </w:r>
    </w:p>
    <w:p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факультет ЛФИ, Долгопрудный, Россия.</w:t>
      </w:r>
    </w:p>
    <w:p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Младший научный сотрудник</w:t>
      </w:r>
    </w:p>
    <w:p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Российский квантовый центр, Москва, Россия</w:t>
      </w:r>
    </w:p>
    <w:p>
      <w:pPr>
        <w:spacing w:after="0" w:line="240" w:lineRule="auto"/>
        <w:jc w:val="center"/>
      </w:pPr>
      <w:r>
        <w:rPr>
          <w:rFonts w:ascii="Times New Roman" w:hAnsi="Times New Roman"/>
          <w:i/>
          <w:sz w:val="24"/>
          <w:szCs w:val="24"/>
        </w:rPr>
        <w:t>E–mail</w:t>
      </w:r>
      <w:r>
        <w:rPr>
          <w:rStyle w:val="char24"/>
          <w:rFonts w:ascii="Times New Roman" w:hAnsi="Times New Roman"/>
          <w:color w:val="353535"/>
          <w:sz w:val="24"/>
          <w:szCs w:val="24"/>
        </w:rPr>
        <w:t xml:space="preserve">: </w:t>
      </w:r>
      <w:hyperlink r:id="rId7" w:history="1">
        <w:r>
          <w:rPr>
            <w:rStyle w:val="char17"/>
            <w:rFonts w:ascii="Times New Roman" w:hAnsi="Times New Roman"/>
            <w:sz w:val="24"/>
            <w:szCs w:val="24"/>
          </w:rPr>
          <w:t>nugmanov.bn@phystech.edu</w:t>
        </w:r>
      </w:hyperlink>
    </w:p>
    <w:p>
      <w:pPr>
        <w:ind w:firstLine="70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708"/>
        <w:spacing w:after="0" w:line="240" w:lineRule="auto"/>
        <w:jc w:val="both"/>
        <w:widowControl w:val="0"/>
      </w:pP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>Н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>егауссовски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>е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 xml:space="preserve"> состояни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>я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 xml:space="preserve"> являются неотъемлемой частью фундаментальных тестов квантовой физики и играют ключевую роль в области квантовых вычислений [1,2]. Однако 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 xml:space="preserve">такие 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 xml:space="preserve">состояния  подвержены влиянию потерь, что ведет к превращению чистых квантовых состояний в смешанные [3]. </w:t>
      </w:r>
      <w:r/>
    </w:p>
    <w:p>
      <w:pPr>
        <w:ind w:firstLine="708"/>
        <w:spacing w:after="0" w:line="240" w:lineRule="auto"/>
        <w:jc w:val="both"/>
      </w:pP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>В данной работе мы исследуем устойчивость чистых негауссовских состояний к потерям. В качестве меры неклассичности состояния мы используем объём негативной части квазивероятностной функции Вигнера [4]. Для учёта потерь мы используем модель эффективного светоделителя с пропусканием η [5].</w:t>
      </w:r>
      <w:r/>
    </w:p>
    <w:p>
      <w:pPr>
        <w:ind w:firstLine="708"/>
        <w:spacing w:after="0" w:line="240" w:lineRule="auto"/>
        <w:jc w:val="both"/>
      </w:pPr>
      <w:r>
        <w:rPr>
          <w:rStyle w:val="char17"/>
          <w:rFonts w:ascii="Times New Roman" w:hAnsi="Times New Roman"/>
          <w:color w:val="000000"/>
          <w:sz w:val="24"/>
          <w:szCs w:val="24"/>
          <w:u w:color="ffffff" w:val="none"/>
        </w:rPr>
        <w:t xml:space="preserve">Как следует из работы [6], среди всех чистых состояний, нулевой негативностью обладают лишь когерентные и сжатые когерентные состояния. После добавления потерь, состояние становится смешанным. Известно, что негативность пропадает строго при </w:t>
      </w:r>
      <w:r>
        <w:rPr>
          <w:rStyle w:val="char17"/>
          <w:rFonts w:ascii="Times New Roman" w:hAnsi="Times New Roman"/>
          <w:color w:val="auto"/>
          <w:sz w:val="24"/>
          <w:szCs w:val="24"/>
          <w:u w:color="ffffff" w:val="none"/>
        </w:rPr>
        <w:t xml:space="preserve">η=1/2 [5]. </w:t>
      </w:r>
      <w:r>
        <w:rPr>
          <w:rStyle w:val="char17"/>
          <w:rFonts w:ascii="Times New Roman" w:hAnsi="Times New Roman"/>
          <w:color w:val="000000"/>
          <w:sz w:val="24"/>
          <w:szCs w:val="24"/>
          <w:u w:color="ffffff" w:val="none"/>
        </w:rPr>
        <w:t xml:space="preserve"> Зависимости негативности функции Вигнера от η для двух типичных состояний: фоковского с числом квантов n=2 и состояния типа "кот Шредингера" с таким же средним числом показаны на рисунке. </w:t>
      </w:r>
      <w:r/>
    </w:p>
    <w:p>
      <w:pPr>
        <w:ind w:firstLine="70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/>
      <w:r>
        <w:rPr>
          <w:noProof/>
        </w:rPr>
        <w:drawing>
          <wp:inline distT="0" distB="0" distL="0" distR="0">
            <wp:extent cx="3916045" cy="29489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6_jtvI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FxgAACQS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работе мы детально исследуем области значений η~1/2 и η~1, представляющие особый интерес. На рисунке они обозначены как I и II, соответственно.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I функция Вигнера переходит в функцию Хусими, что позволяет получить явную аналитическую формулу для скорости роста объёма негативности при  увеличении η. </w:t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же время, практически более интересной является область малых потерь II. В этой области зависимость объема негативности от η аппроксимируется прямой, наклон которой можно вычислить как интеграл от лапласиана функции Вигнера по областям негативности.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благодарность за помощь в создании работы моему научному руководителю Халили Ф.Я.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center"/>
        <w:rPr>
          <w:b/>
        </w:rPr>
      </w:pPr>
      <w:r>
        <w:rPr>
          <w:b/>
        </w:rPr>
      </w:r>
    </w:p>
    <w:p>
      <w:pPr>
        <w:spacing w:after="0" w:line="240" w:lineRule="auto"/>
        <w:jc w:val="center"/>
        <w:rPr>
          <w:b/>
        </w:rPr>
      </w:pPr>
      <w:r>
        <w:rPr>
          <w:b/>
        </w:rPr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 J. S. Bell, Speakable and Unspeakable in Quantum Mechanics (Cambridge University Press, Cambridge, UK, 1987) p. 212.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[2] A. Mari and J. Eisert, Phys. Rev. Lett. 109, 230503 (2012).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[3] W. H. Zurek, Rev. Mod. Phys. 75, 715 (2003).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[4]Шляйх В. П. Квантовая оптика в фазовом пространстве. – Физматлит, 2005.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[5] U. Leonhardt and H. Paul, Phys. Rev. Lett. 72, 4086 (1994).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[6] R. Hudson, Reports on Mathematical Physics 6, 249 (1974).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  <w:font w:name="Liberation Sans">
    <w:charset w:val="00"/>
    <w:family w:val="roman"/>
    <w:pitch w:val="default"/>
  </w:font>
  <w:font w:name="Noto Sans CJK SC">
    <w:charset w:val="00"/>
    <w:family w:val="auto"/>
    <w:pitch w:val="default"/>
  </w:font>
  <w:font w:name="FreeSan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176"/>
    </w:tmLastPosCaret>
    <w:tmLastPosAnchor>
      <w:tmLastPosPgfIdx w:val="0"/>
      <w:tmLastPosIdx w:val="0"/>
    </w:tmLastPosAnchor>
    <w:tmLastPosTblRect w:left="0" w:top="0" w:right="0" w:bottom="0"/>
  </w:tmLastPos>
  <w:tmAppRevision w:date="1707662222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Basic Roman" w:cs="Basic Roman"/>
        <w:sz w:val="22"/>
        <w:szCs w:val="22"/>
        <w:lang w:val="ru-ru" w:eastAsia="zh-cn" w:bidi="hi-in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1"/>
    <w:qFormat/>
    <w:basedOn w:val="para0"/>
    <w:pPr>
      <w:spacing w:before="480"/>
      <w:keepNext/>
      <w:outlineLvl w:val="0"/>
      <w:keepLines/>
    </w:pPr>
    <w:rPr>
      <w:rFonts w:ascii="Arial" w:hAnsi="Arial" w:eastAsia="Arial" w:cs="Arial"/>
      <w:sz w:val="40"/>
      <w:szCs w:val="40"/>
    </w:rPr>
  </w:style>
  <w:style w:type="paragraph" w:styleId="para2">
    <w:name w:val="heading 2"/>
    <w:qFormat/>
    <w:basedOn w:val="para0"/>
    <w:pPr>
      <w:spacing w:before="360"/>
      <w:keepNext/>
      <w:outlineLvl w:val="1"/>
      <w:keepLines/>
    </w:pPr>
    <w:rPr>
      <w:rFonts w:ascii="Arial" w:hAnsi="Arial" w:eastAsia="Arial" w:cs="Arial"/>
      <w:sz w:val="34"/>
    </w:rPr>
  </w:style>
  <w:style w:type="paragraph" w:styleId="para3">
    <w:name w:val="heading 3"/>
    <w:qFormat/>
    <w:basedOn w:val="para0"/>
    <w:pPr>
      <w:spacing w:before="320"/>
      <w:keepNext/>
      <w:outlineLvl w:val="2"/>
      <w:keepLines/>
    </w:pPr>
    <w:rPr>
      <w:rFonts w:ascii="Arial" w:hAnsi="Arial" w:eastAsia="Arial" w:cs="Arial"/>
      <w:sz w:val="30"/>
      <w:szCs w:val="30"/>
    </w:rPr>
  </w:style>
  <w:style w:type="paragraph" w:styleId="para4">
    <w:name w:val="heading 4"/>
    <w:qFormat/>
    <w:basedOn w:val="para0"/>
    <w:pPr>
      <w:spacing w:before="320"/>
      <w:keepNext/>
      <w:outlineLvl w:val="3"/>
      <w:keepLines/>
    </w:pPr>
    <w:rPr>
      <w:rFonts w:ascii="Arial" w:hAnsi="Arial" w:eastAsia="Arial" w:cs="Arial"/>
      <w:b/>
      <w:bCs/>
      <w:sz w:val="26"/>
      <w:szCs w:val="26"/>
    </w:rPr>
  </w:style>
  <w:style w:type="paragraph" w:styleId="para5">
    <w:name w:val="heading 5"/>
    <w:qFormat/>
    <w:basedOn w:val="para0"/>
    <w:pPr>
      <w:spacing w:beforeAutospacing="1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para6">
    <w:name w:val="heading 6"/>
    <w:qFormat/>
    <w:basedOn w:val="para0"/>
    <w:pPr>
      <w:spacing w:before="320"/>
      <w:keepNext/>
      <w:outlineLvl w:val="5"/>
      <w:keepLines/>
    </w:pPr>
    <w:rPr>
      <w:rFonts w:ascii="Arial" w:hAnsi="Arial" w:eastAsia="Arial" w:cs="Arial"/>
      <w:b/>
      <w:bCs/>
    </w:rPr>
  </w:style>
  <w:style w:type="paragraph" w:styleId="para7">
    <w:name w:val="heading 7"/>
    <w:qFormat/>
    <w:basedOn w:val="para0"/>
    <w:pPr>
      <w:spacing w:before="32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8">
    <w:name w:val="heading 8"/>
    <w:qFormat/>
    <w:basedOn w:val="para0"/>
    <w:pPr>
      <w:spacing w:before="32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9">
    <w:name w:val="heading 9"/>
    <w:qFormat/>
    <w:basedOn w:val="para0"/>
    <w:pPr>
      <w:spacing w:before="32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10" w:customStyle="1">
    <w:name w:val="Heading"/>
    <w:qFormat/>
    <w:basedOn w:val="para0"/>
    <w:next w:val="para11"/>
    <w:pPr>
      <w:spacing w:before="240" w:after="120"/>
      <w:keepNext/>
    </w:pPr>
    <w:rPr>
      <w:rFonts w:ascii="Liberation Sans" w:hAnsi="Liberation Sans" w:eastAsia="Noto Sans CJK SC" w:cs="FreeSans"/>
      <w:sz w:val="28"/>
      <w:szCs w:val="28"/>
    </w:rPr>
  </w:style>
  <w:style w:type="paragraph" w:styleId="para11">
    <w:name w:val="Body Text"/>
    <w:qFormat/>
    <w:basedOn w:val="para0"/>
    <w:pPr>
      <w:spacing w:after="140"/>
    </w:pPr>
  </w:style>
  <w:style w:type="paragraph" w:styleId="para12">
    <w:name w:val="List"/>
    <w:qFormat/>
    <w:basedOn w:val="para11"/>
    <w:rPr>
      <w:rFonts w:cs="FreeSans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para14" w:customStyle="1">
    <w:name w:val="Index"/>
    <w:qFormat/>
    <w:basedOn w:val="para0"/>
    <w:pPr>
      <w:suppressLineNumbers/>
    </w:pPr>
    <w:rPr>
      <w:rFonts w:cs="FreeSans"/>
    </w:rPr>
  </w:style>
  <w:style w:type="paragraph" w:styleId="para15" w:customStyle="1">
    <w:name w:val="caption"/>
    <w:qFormat/>
    <w:basedOn w:val="para0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para16">
    <w:name w:val="List Paragraph"/>
    <w:qFormat/>
    <w:basedOn w:val="para0"/>
    <w:pPr>
      <w:ind w:left="720"/>
      <w:contextualSpacing/>
    </w:pPr>
  </w:style>
  <w:style w:type="paragraph" w:styleId="para17">
    <w:name w:val="No Spacing"/>
    <w:qFormat/>
    <w:pPr>
      <w:spacing w:after="0" w:line="240" w:lineRule="auto"/>
    </w:pPr>
    <w:rPr>
      <w:rFonts w:ascii="Calibri" w:hAnsi="Calibri"/>
      <w:kern w:val="1"/>
      <w:sz w:val="22"/>
      <w:szCs w:val="22"/>
      <w:lang w:val="ru-ru" w:eastAsia="zh-cn" w:bidi="hi-in"/>
    </w:rPr>
  </w:style>
  <w:style w:type="paragraph" w:styleId="para18">
    <w:name w:val="Title"/>
    <w:qFormat/>
    <w:basedOn w:val="para0"/>
    <w:pPr>
      <w:spacing w:before="300"/>
      <w:contextualSpacing/>
    </w:pPr>
    <w:rPr>
      <w:sz w:val="48"/>
      <w:szCs w:val="48"/>
    </w:rPr>
  </w:style>
  <w:style w:type="paragraph" w:styleId="para19">
    <w:name w:val="Subtitle"/>
    <w:qFormat/>
    <w:basedOn w:val="para0"/>
    <w:pPr>
      <w:spacing w:before="200"/>
    </w:pPr>
    <w:rPr>
      <w:sz w:val="24"/>
      <w:szCs w:val="24"/>
    </w:rPr>
  </w:style>
  <w:style w:type="paragraph" w:styleId="para20">
    <w:name w:val="Quote"/>
    <w:qFormat/>
    <w:basedOn w:val="para0"/>
    <w:pPr>
      <w:ind w:left="720" w:right="720"/>
    </w:pPr>
    <w:rPr>
      <w:i/>
    </w:rPr>
  </w:style>
  <w:style w:type="paragraph" w:styleId="para21">
    <w:name w:val="Intense Quote"/>
    <w:qFormat/>
    <w:basedOn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6553856, 15921906, 16777215"/>
    </w:pPr>
    <w:rPr>
      <w:i/>
    </w:rPr>
  </w:style>
  <w:style w:type="paragraph" w:styleId="para22" w:customStyle="1">
    <w:name w:val="Header and Footer"/>
    <w:qFormat/>
    <w:basedOn w:val="para0"/>
  </w:style>
  <w:style w:type="paragraph" w:styleId="para23">
    <w:name w:val="Header"/>
    <w:qFormat/>
    <w:basedOn w:val="para0"/>
    <w:pPr>
      <w:spacing w:after="0" w:line="240" w:lineRule="auto"/>
      <w:tabs defTabSz="708">
        <w:tab w:val="center" w:pos="7143" w:leader="none"/>
        <w:tab w:val="right" w:pos="14287" w:leader="none"/>
      </w:tabs>
    </w:pPr>
  </w:style>
  <w:style w:type="paragraph" w:styleId="para24">
    <w:name w:val="Footer"/>
    <w:qFormat/>
    <w:basedOn w:val="para0"/>
    <w:pPr>
      <w:spacing w:after="0" w:line="240" w:lineRule="auto"/>
      <w:tabs defTabSz="708">
        <w:tab w:val="center" w:pos="7143" w:leader="none"/>
        <w:tab w:val="right" w:pos="14287" w:leader="none"/>
      </w:tabs>
    </w:pPr>
  </w:style>
  <w:style w:type="paragraph" w:styleId="para25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26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27">
    <w:name w:val="toc 1"/>
    <w:qFormat/>
    <w:basedOn w:val="para0"/>
    <w:pPr>
      <w:spacing w:after="57"/>
    </w:pPr>
  </w:style>
  <w:style w:type="paragraph" w:styleId="para28">
    <w:name w:val="toc 2"/>
    <w:qFormat/>
    <w:basedOn w:val="para0"/>
    <w:pPr>
      <w:ind w:left="283"/>
      <w:spacing w:after="57"/>
    </w:pPr>
  </w:style>
  <w:style w:type="paragraph" w:styleId="para29">
    <w:name w:val="toc 3"/>
    <w:qFormat/>
    <w:basedOn w:val="para0"/>
    <w:pPr>
      <w:ind w:left="567"/>
      <w:spacing w:after="57"/>
    </w:pPr>
  </w:style>
  <w:style w:type="paragraph" w:styleId="para30">
    <w:name w:val="toc 4"/>
    <w:qFormat/>
    <w:basedOn w:val="para0"/>
    <w:pPr>
      <w:ind w:left="850"/>
      <w:spacing w:after="57"/>
    </w:pPr>
  </w:style>
  <w:style w:type="paragraph" w:styleId="para31">
    <w:name w:val="toc 5"/>
    <w:qFormat/>
    <w:basedOn w:val="para0"/>
    <w:pPr>
      <w:ind w:left="1134"/>
      <w:spacing w:after="57"/>
    </w:pPr>
  </w:style>
  <w:style w:type="paragraph" w:styleId="para32">
    <w:name w:val="toc 6"/>
    <w:qFormat/>
    <w:basedOn w:val="para0"/>
    <w:pPr>
      <w:ind w:left="1417"/>
      <w:spacing w:after="57"/>
    </w:pPr>
  </w:style>
  <w:style w:type="paragraph" w:styleId="para33">
    <w:name w:val="toc 7"/>
    <w:qFormat/>
    <w:basedOn w:val="para0"/>
    <w:pPr>
      <w:ind w:left="1701"/>
      <w:spacing w:after="57"/>
    </w:pPr>
  </w:style>
  <w:style w:type="paragraph" w:styleId="para34">
    <w:name w:val="toc 8"/>
    <w:qFormat/>
    <w:basedOn w:val="para0"/>
    <w:pPr>
      <w:ind w:left="1984"/>
      <w:spacing w:after="57"/>
    </w:pPr>
  </w:style>
  <w:style w:type="paragraph" w:styleId="para35">
    <w:name w:val="toc 9"/>
    <w:qFormat/>
    <w:basedOn w:val="para0"/>
    <w:pPr>
      <w:ind w:left="2268"/>
      <w:spacing w:after="57"/>
    </w:pPr>
  </w:style>
  <w:style w:type="paragraph" w:styleId="para36">
    <w:name w:val="Index Heading"/>
    <w:qFormat/>
    <w:basedOn w:val="para10"/>
  </w:style>
  <w:style w:type="paragraph" w:styleId="para37">
    <w:name w:val="TOC Heading"/>
    <w:qFormat/>
    <w:rPr>
      <w:rFonts w:ascii="Calibri" w:hAnsi="Calibri"/>
      <w:kern w:val="1"/>
      <w:sz w:val="22"/>
      <w:szCs w:val="22"/>
      <w:lang w:val="ru-ru" w:eastAsia="zh-cn" w:bidi="hi-in"/>
    </w:rPr>
  </w:style>
  <w:style w:type="paragraph" w:styleId="para38">
    <w:name w:val="Table of Figures"/>
    <w:qFormat/>
    <w:basedOn w:val="para0"/>
    <w:pPr>
      <w:spacing w:after="0"/>
    </w:p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Footer Char"/>
    <w:basedOn w:val="char0"/>
  </w:style>
  <w:style w:type="character" w:styleId="char16" w:customStyle="1">
    <w:name w:val="Caption Char"/>
  </w:style>
  <w:style w:type="character" w:styleId="char17" w:customStyle="1">
    <w:name w:val="Hyperlink"/>
    <w:basedOn w:val="char0"/>
    <w:rPr>
      <w:color w:val="0000ff"/>
      <w:u w:color="ffffff" w:val="single"/>
    </w:rPr>
  </w:style>
  <w:style w:type="character" w:styleId="char18" w:customStyle="1">
    <w:name w:val="Footnote Text Char"/>
    <w:rPr>
      <w:sz w:val="18"/>
    </w:rPr>
  </w:style>
  <w:style w:type="character" w:styleId="char19" w:customStyle="1">
    <w:name w:val="Footnote Characters"/>
    <w:rPr>
      <w:vertAlign w:val="superscript"/>
    </w:rPr>
  </w:style>
  <w:style w:type="character" w:styleId="char20" w:customStyle="1">
    <w:name w:val="Footnote Anchor"/>
    <w:rPr>
      <w:vertAlign w:val="superscript"/>
    </w:rPr>
  </w:style>
  <w:style w:type="character" w:styleId="char21" w:customStyle="1">
    <w:name w:val="Endnote Text Char"/>
    <w:rPr>
      <w:sz w:val="20"/>
    </w:rPr>
  </w:style>
  <w:style w:type="character" w:styleId="char22" w:customStyle="1">
    <w:name w:val="Endnote Characters"/>
    <w:rPr>
      <w:vertAlign w:val="superscript"/>
    </w:rPr>
  </w:style>
  <w:style w:type="character" w:styleId="char23" w:customStyle="1">
    <w:name w:val="Endnote Anchor"/>
    <w:rPr>
      <w:vertAlign w:val="superscript"/>
    </w:rPr>
  </w:style>
  <w:style w:type="character" w:styleId="char24">
    <w:name w:val="Emphasis"/>
    <w:basedOn w:val="char0"/>
    <w:rPr>
      <w:i/>
      <w:iCs/>
    </w:rPr>
  </w:style>
  <w:style w:type="character" w:styleId="char25" w:customStyle="1">
    <w:name w:val="Заголовок 5 Знак"/>
    <w:basedOn w:val="char0"/>
    <w:rPr>
      <w:rFonts w:ascii="Times New Roman" w:hAnsi="Times New Roman" w:eastAsia="Times New Roman" w:cs="Times New Roman"/>
      <w:b/>
      <w:bCs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Basic Roman" w:cs="Basic Roman"/>
        <w:sz w:val="22"/>
        <w:szCs w:val="22"/>
        <w:lang w:val="ru-ru" w:eastAsia="zh-cn" w:bidi="hi-in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1"/>
    <w:qFormat/>
    <w:basedOn w:val="para0"/>
    <w:pPr>
      <w:spacing w:before="480"/>
      <w:keepNext/>
      <w:outlineLvl w:val="0"/>
      <w:keepLines/>
    </w:pPr>
    <w:rPr>
      <w:rFonts w:ascii="Arial" w:hAnsi="Arial" w:eastAsia="Arial" w:cs="Arial"/>
      <w:sz w:val="40"/>
      <w:szCs w:val="40"/>
    </w:rPr>
  </w:style>
  <w:style w:type="paragraph" w:styleId="para2">
    <w:name w:val="heading 2"/>
    <w:qFormat/>
    <w:basedOn w:val="para0"/>
    <w:pPr>
      <w:spacing w:before="360"/>
      <w:keepNext/>
      <w:outlineLvl w:val="1"/>
      <w:keepLines/>
    </w:pPr>
    <w:rPr>
      <w:rFonts w:ascii="Arial" w:hAnsi="Arial" w:eastAsia="Arial" w:cs="Arial"/>
      <w:sz w:val="34"/>
    </w:rPr>
  </w:style>
  <w:style w:type="paragraph" w:styleId="para3">
    <w:name w:val="heading 3"/>
    <w:qFormat/>
    <w:basedOn w:val="para0"/>
    <w:pPr>
      <w:spacing w:before="320"/>
      <w:keepNext/>
      <w:outlineLvl w:val="2"/>
      <w:keepLines/>
    </w:pPr>
    <w:rPr>
      <w:rFonts w:ascii="Arial" w:hAnsi="Arial" w:eastAsia="Arial" w:cs="Arial"/>
      <w:sz w:val="30"/>
      <w:szCs w:val="30"/>
    </w:rPr>
  </w:style>
  <w:style w:type="paragraph" w:styleId="para4">
    <w:name w:val="heading 4"/>
    <w:qFormat/>
    <w:basedOn w:val="para0"/>
    <w:pPr>
      <w:spacing w:before="320"/>
      <w:keepNext/>
      <w:outlineLvl w:val="3"/>
      <w:keepLines/>
    </w:pPr>
    <w:rPr>
      <w:rFonts w:ascii="Arial" w:hAnsi="Arial" w:eastAsia="Arial" w:cs="Arial"/>
      <w:b/>
      <w:bCs/>
      <w:sz w:val="26"/>
      <w:szCs w:val="26"/>
    </w:rPr>
  </w:style>
  <w:style w:type="paragraph" w:styleId="para5">
    <w:name w:val="heading 5"/>
    <w:qFormat/>
    <w:basedOn w:val="para0"/>
    <w:pPr>
      <w:spacing w:beforeAutospacing="1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para6">
    <w:name w:val="heading 6"/>
    <w:qFormat/>
    <w:basedOn w:val="para0"/>
    <w:pPr>
      <w:spacing w:before="320"/>
      <w:keepNext/>
      <w:outlineLvl w:val="5"/>
      <w:keepLines/>
    </w:pPr>
    <w:rPr>
      <w:rFonts w:ascii="Arial" w:hAnsi="Arial" w:eastAsia="Arial" w:cs="Arial"/>
      <w:b/>
      <w:bCs/>
    </w:rPr>
  </w:style>
  <w:style w:type="paragraph" w:styleId="para7">
    <w:name w:val="heading 7"/>
    <w:qFormat/>
    <w:basedOn w:val="para0"/>
    <w:pPr>
      <w:spacing w:before="32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8">
    <w:name w:val="heading 8"/>
    <w:qFormat/>
    <w:basedOn w:val="para0"/>
    <w:pPr>
      <w:spacing w:before="32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9">
    <w:name w:val="heading 9"/>
    <w:qFormat/>
    <w:basedOn w:val="para0"/>
    <w:pPr>
      <w:spacing w:before="32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10" w:customStyle="1">
    <w:name w:val="Heading"/>
    <w:qFormat/>
    <w:basedOn w:val="para0"/>
    <w:next w:val="para11"/>
    <w:pPr>
      <w:spacing w:before="240" w:after="120"/>
      <w:keepNext/>
    </w:pPr>
    <w:rPr>
      <w:rFonts w:ascii="Liberation Sans" w:hAnsi="Liberation Sans" w:eastAsia="Noto Sans CJK SC" w:cs="FreeSans"/>
      <w:sz w:val="28"/>
      <w:szCs w:val="28"/>
    </w:rPr>
  </w:style>
  <w:style w:type="paragraph" w:styleId="para11">
    <w:name w:val="Body Text"/>
    <w:qFormat/>
    <w:basedOn w:val="para0"/>
    <w:pPr>
      <w:spacing w:after="140"/>
    </w:pPr>
  </w:style>
  <w:style w:type="paragraph" w:styleId="para12">
    <w:name w:val="List"/>
    <w:qFormat/>
    <w:basedOn w:val="para11"/>
    <w:rPr>
      <w:rFonts w:cs="FreeSans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para14" w:customStyle="1">
    <w:name w:val="Index"/>
    <w:qFormat/>
    <w:basedOn w:val="para0"/>
    <w:pPr>
      <w:suppressLineNumbers/>
    </w:pPr>
    <w:rPr>
      <w:rFonts w:cs="FreeSans"/>
    </w:rPr>
  </w:style>
  <w:style w:type="paragraph" w:styleId="para15" w:customStyle="1">
    <w:name w:val="caption"/>
    <w:qFormat/>
    <w:basedOn w:val="para0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para16">
    <w:name w:val="List Paragraph"/>
    <w:qFormat/>
    <w:basedOn w:val="para0"/>
    <w:pPr>
      <w:ind w:left="720"/>
      <w:contextualSpacing/>
    </w:pPr>
  </w:style>
  <w:style w:type="paragraph" w:styleId="para17">
    <w:name w:val="No Spacing"/>
    <w:qFormat/>
    <w:pPr>
      <w:spacing w:after="0" w:line="240" w:lineRule="auto"/>
    </w:pPr>
    <w:rPr>
      <w:rFonts w:ascii="Calibri" w:hAnsi="Calibri"/>
      <w:kern w:val="1"/>
      <w:sz w:val="22"/>
      <w:szCs w:val="22"/>
      <w:lang w:val="ru-ru" w:eastAsia="zh-cn" w:bidi="hi-in"/>
    </w:rPr>
  </w:style>
  <w:style w:type="paragraph" w:styleId="para18">
    <w:name w:val="Title"/>
    <w:qFormat/>
    <w:basedOn w:val="para0"/>
    <w:pPr>
      <w:spacing w:before="300"/>
      <w:contextualSpacing/>
    </w:pPr>
    <w:rPr>
      <w:sz w:val="48"/>
      <w:szCs w:val="48"/>
    </w:rPr>
  </w:style>
  <w:style w:type="paragraph" w:styleId="para19">
    <w:name w:val="Subtitle"/>
    <w:qFormat/>
    <w:basedOn w:val="para0"/>
    <w:pPr>
      <w:spacing w:before="200"/>
    </w:pPr>
    <w:rPr>
      <w:sz w:val="24"/>
      <w:szCs w:val="24"/>
    </w:rPr>
  </w:style>
  <w:style w:type="paragraph" w:styleId="para20">
    <w:name w:val="Quote"/>
    <w:qFormat/>
    <w:basedOn w:val="para0"/>
    <w:pPr>
      <w:ind w:left="720" w:right="720"/>
    </w:pPr>
    <w:rPr>
      <w:i/>
    </w:rPr>
  </w:style>
  <w:style w:type="paragraph" w:styleId="para21">
    <w:name w:val="Intense Quote"/>
    <w:qFormat/>
    <w:basedOn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6553856, 15921906, 16777215"/>
    </w:pPr>
    <w:rPr>
      <w:i/>
    </w:rPr>
  </w:style>
  <w:style w:type="paragraph" w:styleId="para22" w:customStyle="1">
    <w:name w:val="Header and Footer"/>
    <w:qFormat/>
    <w:basedOn w:val="para0"/>
  </w:style>
  <w:style w:type="paragraph" w:styleId="para23">
    <w:name w:val="Header"/>
    <w:qFormat/>
    <w:basedOn w:val="para0"/>
    <w:pPr>
      <w:spacing w:after="0" w:line="240" w:lineRule="auto"/>
      <w:tabs defTabSz="708">
        <w:tab w:val="center" w:pos="7143" w:leader="none"/>
        <w:tab w:val="right" w:pos="14287" w:leader="none"/>
      </w:tabs>
    </w:pPr>
  </w:style>
  <w:style w:type="paragraph" w:styleId="para24">
    <w:name w:val="Footer"/>
    <w:qFormat/>
    <w:basedOn w:val="para0"/>
    <w:pPr>
      <w:spacing w:after="0" w:line="240" w:lineRule="auto"/>
      <w:tabs defTabSz="708">
        <w:tab w:val="center" w:pos="7143" w:leader="none"/>
        <w:tab w:val="right" w:pos="14287" w:leader="none"/>
      </w:tabs>
    </w:pPr>
  </w:style>
  <w:style w:type="paragraph" w:styleId="para25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26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27">
    <w:name w:val="toc 1"/>
    <w:qFormat/>
    <w:basedOn w:val="para0"/>
    <w:pPr>
      <w:spacing w:after="57"/>
    </w:pPr>
  </w:style>
  <w:style w:type="paragraph" w:styleId="para28">
    <w:name w:val="toc 2"/>
    <w:qFormat/>
    <w:basedOn w:val="para0"/>
    <w:pPr>
      <w:ind w:left="283"/>
      <w:spacing w:after="57"/>
    </w:pPr>
  </w:style>
  <w:style w:type="paragraph" w:styleId="para29">
    <w:name w:val="toc 3"/>
    <w:qFormat/>
    <w:basedOn w:val="para0"/>
    <w:pPr>
      <w:ind w:left="567"/>
      <w:spacing w:after="57"/>
    </w:pPr>
  </w:style>
  <w:style w:type="paragraph" w:styleId="para30">
    <w:name w:val="toc 4"/>
    <w:qFormat/>
    <w:basedOn w:val="para0"/>
    <w:pPr>
      <w:ind w:left="850"/>
      <w:spacing w:after="57"/>
    </w:pPr>
  </w:style>
  <w:style w:type="paragraph" w:styleId="para31">
    <w:name w:val="toc 5"/>
    <w:qFormat/>
    <w:basedOn w:val="para0"/>
    <w:pPr>
      <w:ind w:left="1134"/>
      <w:spacing w:after="57"/>
    </w:pPr>
  </w:style>
  <w:style w:type="paragraph" w:styleId="para32">
    <w:name w:val="toc 6"/>
    <w:qFormat/>
    <w:basedOn w:val="para0"/>
    <w:pPr>
      <w:ind w:left="1417"/>
      <w:spacing w:after="57"/>
    </w:pPr>
  </w:style>
  <w:style w:type="paragraph" w:styleId="para33">
    <w:name w:val="toc 7"/>
    <w:qFormat/>
    <w:basedOn w:val="para0"/>
    <w:pPr>
      <w:ind w:left="1701"/>
      <w:spacing w:after="57"/>
    </w:pPr>
  </w:style>
  <w:style w:type="paragraph" w:styleId="para34">
    <w:name w:val="toc 8"/>
    <w:qFormat/>
    <w:basedOn w:val="para0"/>
    <w:pPr>
      <w:ind w:left="1984"/>
      <w:spacing w:after="57"/>
    </w:pPr>
  </w:style>
  <w:style w:type="paragraph" w:styleId="para35">
    <w:name w:val="toc 9"/>
    <w:qFormat/>
    <w:basedOn w:val="para0"/>
    <w:pPr>
      <w:ind w:left="2268"/>
      <w:spacing w:after="57"/>
    </w:pPr>
  </w:style>
  <w:style w:type="paragraph" w:styleId="para36">
    <w:name w:val="Index Heading"/>
    <w:qFormat/>
    <w:basedOn w:val="para10"/>
  </w:style>
  <w:style w:type="paragraph" w:styleId="para37">
    <w:name w:val="TOC Heading"/>
    <w:qFormat/>
    <w:rPr>
      <w:rFonts w:ascii="Calibri" w:hAnsi="Calibri"/>
      <w:kern w:val="1"/>
      <w:sz w:val="22"/>
      <w:szCs w:val="22"/>
      <w:lang w:val="ru-ru" w:eastAsia="zh-cn" w:bidi="hi-in"/>
    </w:rPr>
  </w:style>
  <w:style w:type="paragraph" w:styleId="para38">
    <w:name w:val="Table of Figures"/>
    <w:qFormat/>
    <w:basedOn w:val="para0"/>
    <w:pPr>
      <w:spacing w:after="0"/>
    </w:p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Footer Char"/>
    <w:basedOn w:val="char0"/>
  </w:style>
  <w:style w:type="character" w:styleId="char16" w:customStyle="1">
    <w:name w:val="Caption Char"/>
  </w:style>
  <w:style w:type="character" w:styleId="char17" w:customStyle="1">
    <w:name w:val="Hyperlink"/>
    <w:basedOn w:val="char0"/>
    <w:rPr>
      <w:color w:val="0000ff"/>
      <w:u w:color="ffffff" w:val="single"/>
    </w:rPr>
  </w:style>
  <w:style w:type="character" w:styleId="char18" w:customStyle="1">
    <w:name w:val="Footnote Text Char"/>
    <w:rPr>
      <w:sz w:val="18"/>
    </w:rPr>
  </w:style>
  <w:style w:type="character" w:styleId="char19" w:customStyle="1">
    <w:name w:val="Footnote Characters"/>
    <w:rPr>
      <w:vertAlign w:val="superscript"/>
    </w:rPr>
  </w:style>
  <w:style w:type="character" w:styleId="char20" w:customStyle="1">
    <w:name w:val="Footnote Anchor"/>
    <w:rPr>
      <w:vertAlign w:val="superscript"/>
    </w:rPr>
  </w:style>
  <w:style w:type="character" w:styleId="char21" w:customStyle="1">
    <w:name w:val="Endnote Text Char"/>
    <w:rPr>
      <w:sz w:val="20"/>
    </w:rPr>
  </w:style>
  <w:style w:type="character" w:styleId="char22" w:customStyle="1">
    <w:name w:val="Endnote Characters"/>
    <w:rPr>
      <w:vertAlign w:val="superscript"/>
    </w:rPr>
  </w:style>
  <w:style w:type="character" w:styleId="char23" w:customStyle="1">
    <w:name w:val="Endnote Anchor"/>
    <w:rPr>
      <w:vertAlign w:val="superscript"/>
    </w:rPr>
  </w:style>
  <w:style w:type="character" w:styleId="char24">
    <w:name w:val="Emphasis"/>
    <w:basedOn w:val="char0"/>
    <w:rPr>
      <w:i/>
      <w:iCs/>
    </w:rPr>
  </w:style>
  <w:style w:type="character" w:styleId="char25" w:customStyle="1">
    <w:name w:val="Заголовок 5 Знак"/>
    <w:basedOn w:val="char0"/>
    <w:rPr>
      <w:rFonts w:ascii="Times New Roman" w:hAnsi="Times New Roman" w:eastAsia="Times New Roman" w:cs="Times New Roman"/>
      <w:b/>
      <w:bCs/>
      <w:sz w:val="20"/>
      <w:szCs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nugmanov.bn@phystech.ed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Нугманов</cp:lastModifiedBy>
  <cp:revision>23</cp:revision>
  <dcterms:created xsi:type="dcterms:W3CDTF">2022-03-03T11:56:00Z</dcterms:created>
  <dcterms:modified xsi:type="dcterms:W3CDTF">2024-02-11T14:37:02Z</dcterms:modified>
</cp:coreProperties>
</file>