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50C0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состояний кота Шредингера для детектирования фиксированного</w:t>
      </w:r>
    </w:p>
    <w:p w14:paraId="0E9E9272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фазового сдвига с использованием фотоноразрешающих детекторов</w:t>
      </w:r>
    </w:p>
    <w:p w14:paraId="7464D7D5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Горшенин В.Л.</w:t>
      </w:r>
    </w:p>
    <w:p w14:paraId="5BB8FDF7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Студент, 2 курс магистратуры, </w:t>
      </w:r>
    </w:p>
    <w:p w14:paraId="62F3C2AC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Московский физико-технический институт,</w:t>
      </w:r>
    </w:p>
    <w:p w14:paraId="3C802770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факультет ЛФИ, </w:t>
      </w:r>
      <w:r>
        <w:rPr>
          <w:rFonts w:ascii="Times New Roman" w:hAnsi="Times New Roman"/>
          <w:i/>
          <w:sz w:val="24"/>
          <w:szCs w:val="24"/>
        </w:rPr>
        <w:t>Долгопрудный, Россия.</w:t>
      </w:r>
    </w:p>
    <w:p w14:paraId="1B75BD32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Младший научный сотрудник</w:t>
      </w:r>
    </w:p>
    <w:p w14:paraId="0EE7E1E9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Российский квантовый центр, Москва, Россия</w:t>
      </w:r>
    </w:p>
    <w:p w14:paraId="70D26AB4" w14:textId="77777777" w:rsidR="002344FA" w:rsidRDefault="00A906DF">
      <w:pPr>
        <w:spacing w:after="0" w:line="240" w:lineRule="auto"/>
        <w:jc w:val="center"/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Style w:val="Emphasis"/>
          <w:rFonts w:ascii="Times New Roman" w:hAnsi="Times New Roman"/>
          <w:color w:val="353535"/>
          <w:sz w:val="24"/>
          <w:szCs w:val="24"/>
        </w:rPr>
        <w:t xml:space="preserve">: </w:t>
      </w:r>
      <w:hyperlink r:id="rId4">
        <w:r>
          <w:rPr>
            <w:rStyle w:val="Hyperlink1"/>
            <w:rFonts w:ascii="Times New Roman" w:hAnsi="Times New Roman"/>
            <w:sz w:val="24"/>
            <w:szCs w:val="24"/>
            <w:lang w:val="en-US"/>
          </w:rPr>
          <w:t>va</w:t>
        </w:r>
        <w:r>
          <w:rPr>
            <w:rStyle w:val="Hyperlink1"/>
            <w:rFonts w:ascii="Times New Roman" w:hAnsi="Times New Roman"/>
            <w:sz w:val="24"/>
            <w:szCs w:val="24"/>
          </w:rPr>
          <w:t>1</w:t>
        </w:r>
        <w:r>
          <w:rPr>
            <w:rStyle w:val="Hyperlink1"/>
            <w:rFonts w:ascii="Times New Roman" w:hAnsi="Times New Roman"/>
            <w:sz w:val="24"/>
            <w:szCs w:val="24"/>
            <w:lang w:val="en-US"/>
          </w:rPr>
          <w:t>entien</w:t>
        </w:r>
        <w:r>
          <w:rPr>
            <w:rStyle w:val="Hyperlink1"/>
            <w:rFonts w:ascii="Times New Roman" w:hAnsi="Times New Roman"/>
            <w:sz w:val="24"/>
            <w:szCs w:val="24"/>
          </w:rPr>
          <w:t>@</w:t>
        </w:r>
        <w:r>
          <w:rPr>
            <w:rStyle w:val="Hyperlink1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Hyperlink1"/>
            <w:rFonts w:ascii="Times New Roman" w:hAnsi="Times New Roman"/>
            <w:sz w:val="24"/>
            <w:szCs w:val="24"/>
          </w:rPr>
          <w:t>.</w:t>
        </w:r>
        <w:r>
          <w:rPr>
            <w:rStyle w:val="Hyperlink1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53546B08" w14:textId="77777777" w:rsidR="002344FA" w:rsidRDefault="002344FA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14:paraId="689B049F" w14:textId="77777777" w:rsidR="002344FA" w:rsidRDefault="00A906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1"/>
          <w:rFonts w:ascii="Times New Roman" w:hAnsi="Times New Roman"/>
          <w:color w:val="auto"/>
          <w:sz w:val="24"/>
          <w:szCs w:val="24"/>
          <w:u w:val="none"/>
        </w:rPr>
        <w:tab/>
        <w:t>Фазовая чувствительность лучших современных интерферометров, в частности лазерных детект</w:t>
      </w:r>
      <w:r>
        <w:rPr>
          <w:rStyle w:val="Hyperlink1"/>
          <w:rFonts w:ascii="Times New Roman" w:hAnsi="Times New Roman"/>
          <w:color w:val="auto"/>
          <w:sz w:val="24"/>
          <w:szCs w:val="24"/>
          <w:u w:val="none"/>
        </w:rPr>
        <w:t>оров гравитационных волн, ограничивается квантовыми флуктуациями света в них [1]. Известным и уже успешно применяемым способом подавления этих флуктуаций является использование т. н. cжатых состояний света [2].</w:t>
      </w:r>
    </w:p>
    <w:p w14:paraId="1E0D2520" w14:textId="77777777" w:rsidR="002344FA" w:rsidRDefault="00A906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1"/>
          <w:rFonts w:ascii="Times New Roman" w:hAnsi="Times New Roman"/>
          <w:color w:val="auto"/>
          <w:sz w:val="24"/>
          <w:szCs w:val="24"/>
          <w:u w:val="none"/>
        </w:rPr>
        <w:tab/>
        <w:t>В ряде работ обсуждается также возможность и</w:t>
      </w:r>
      <w:r>
        <w:rPr>
          <w:rStyle w:val="Hyperlink1"/>
          <w:rFonts w:ascii="Times New Roman" w:hAnsi="Times New Roman"/>
          <w:color w:val="auto"/>
          <w:sz w:val="24"/>
          <w:szCs w:val="24"/>
          <w:u w:val="none"/>
        </w:rPr>
        <w:t>спользования более экзотических негауссовских (то есть характеризующихся формой функции Вигнера, отличной от гауссовского колокола) состояний, в частности состояния "кота Шредингера" (КШ) [3,4]. Однако такие состояния сложны в приготовлении и уязвимы к дис</w:t>
      </w:r>
      <w:r>
        <w:rPr>
          <w:rStyle w:val="Hyperlink1"/>
          <w:rFonts w:ascii="Times New Roman" w:hAnsi="Times New Roman"/>
          <w:color w:val="auto"/>
          <w:sz w:val="24"/>
          <w:szCs w:val="24"/>
          <w:u w:val="none"/>
        </w:rPr>
        <w:t>сипации. При этом в случае обычного линейного измерения фазы такие состояния не дают существенного выигрыша в чувствительности по сравнению с гауссовскими сжатыми состояними.</w:t>
      </w:r>
    </w:p>
    <w:p w14:paraId="7955FC89" w14:textId="647FB1E6" w:rsidR="002344FA" w:rsidRDefault="00A906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1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в то же время известно [5], что сдвиг состояния КШ на фазовой </w:t>
      </w:r>
      <w:r>
        <w:rPr>
          <w:rFonts w:ascii="Times New Roman" w:hAnsi="Times New Roman" w:cs="Times New Roman"/>
          <w:sz w:val="24"/>
          <w:szCs w:val="24"/>
        </w:rPr>
        <w:t>плоскости на определенный вектор создает квантовое состояние, ортогональное к начальному. Такой сдвиг может генерироваться, например, в интерферометре Маха-Цандера или Майкельсона за счет разности фазовых сдвигов света  в плечах. Известно также, что ортого</w:t>
      </w:r>
      <w:r>
        <w:rPr>
          <w:rFonts w:ascii="Times New Roman" w:hAnsi="Times New Roman" w:cs="Times New Roman"/>
          <w:sz w:val="24"/>
          <w:szCs w:val="24"/>
        </w:rPr>
        <w:t xml:space="preserve">нальные квантовые состояния могут, в </w:t>
      </w:r>
      <w:r>
        <w:rPr>
          <w:rFonts w:ascii="Times New Roman" w:hAnsi="Times New Roman" w:cs="Times New Roman"/>
          <w:sz w:val="24"/>
          <w:szCs w:val="24"/>
        </w:rPr>
        <w:t>принципе, различаться безошибочно.</w:t>
      </w:r>
    </w:p>
    <w:p w14:paraId="72C611A5" w14:textId="433DA0F1" w:rsidR="002344FA" w:rsidRDefault="00A906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нашей работе мы рассматриваем симметричного  интерферометра Маха-Цандера с антисимметричными фазовыми сдвигами плечах. Н</w:t>
      </w:r>
      <w:r>
        <w:rPr>
          <w:rFonts w:ascii="Times New Roman" w:hAnsi="Times New Roman" w:cs="Times New Roman"/>
          <w:sz w:val="24"/>
          <w:szCs w:val="24"/>
        </w:rPr>
        <w:t>а один из входных портов  подается яркое когерентное состояние.</w:t>
      </w:r>
      <w:r>
        <w:rPr>
          <w:rFonts w:ascii="Times New Roman" w:hAnsi="Times New Roman" w:cs="Times New Roman"/>
          <w:sz w:val="24"/>
          <w:szCs w:val="24"/>
        </w:rPr>
        <w:t xml:space="preserve"> На второй вход подается четное состояние КШ, характеризующееся тем, что его распределение вероятности по числу квантов содержит только компоненты, соответствующие четному числу квантов. При наличии фазового сдвига в выходном распределении появляются нечет</w:t>
      </w:r>
      <w:r>
        <w:rPr>
          <w:rFonts w:ascii="Times New Roman" w:hAnsi="Times New Roman" w:cs="Times New Roman"/>
          <w:sz w:val="24"/>
          <w:szCs w:val="24"/>
        </w:rPr>
        <w:t>ные компоненты, что позволяет детектировать фазовый сигнал с нулевой статистической ошибкой "ложного срабатывания". В то же время, статистическая ошибка "пропуска сигнала" в этой процедуре остается ненулевой. Однако такой сценарий является приемлемым, в ча</w:t>
      </w:r>
      <w:r>
        <w:rPr>
          <w:rFonts w:ascii="Times New Roman" w:hAnsi="Times New Roman" w:cs="Times New Roman"/>
          <w:sz w:val="24"/>
          <w:szCs w:val="24"/>
        </w:rPr>
        <w:t xml:space="preserve">стности, при детектировании гравитационных волн.  В нашей работе мы находим условия, при которых реализуется минимум этой ошибки. </w:t>
      </w:r>
    </w:p>
    <w:p w14:paraId="339FED24" w14:textId="6A02F3DA" w:rsidR="002344FA" w:rsidRDefault="00A906D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Рассмотренная схема требует использования  детекторов, которые могут измерять точное число фотонов вплоть до некоторого макс</w:t>
      </w:r>
      <w:r>
        <w:rPr>
          <w:rFonts w:ascii="Times New Roman" w:hAnsi="Times New Roman" w:cs="Times New Roman"/>
          <w:sz w:val="24"/>
          <w:szCs w:val="24"/>
        </w:rPr>
        <w:t>имального значения. Наши оценки показывают, что современные сверхпроводящие детекторы (TES, transition edge sensors) могут быть использованы для этой цели</w:t>
      </w:r>
      <w:r w:rsidRPr="00A906DF">
        <w:rPr>
          <w:rFonts w:ascii="Times New Roman" w:hAnsi="Times New Roman" w:cs="Times New Roman"/>
          <w:sz w:val="24"/>
          <w:szCs w:val="24"/>
        </w:rPr>
        <w:t>[6]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93DD8" w14:textId="77777777" w:rsidR="002344FA" w:rsidRDefault="00A906D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работа была поддержана грантом номер 23-1-1-39-1 Фонда развития теоретической физики и мат</w:t>
      </w:r>
      <w:r>
        <w:rPr>
          <w:rFonts w:ascii="Times New Roman" w:hAnsi="Times New Roman" w:cs="Times New Roman"/>
          <w:sz w:val="24"/>
          <w:szCs w:val="24"/>
        </w:rPr>
        <w:t>ематики «БАЗИС».</w:t>
      </w:r>
    </w:p>
    <w:p w14:paraId="0FA6510D" w14:textId="77777777" w:rsidR="002344FA" w:rsidRDefault="00A906D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Выражаю благодарность за помощь в создании работы моему научному руководителю Халили Ф.Я.</w:t>
      </w:r>
    </w:p>
    <w:p w14:paraId="7A80216E" w14:textId="77777777" w:rsidR="002344FA" w:rsidRDefault="00A906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14:paraId="208F84A1" w14:textId="77777777" w:rsidR="002344FA" w:rsidRDefault="002344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CDFDE25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[1] S. E. Dwyer, G. L. Mansell, and L. McCuller, Squeezing in Gravitational Wave Detectors, Galaxies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>, 46 (2022).</w:t>
      </w:r>
    </w:p>
    <w:p w14:paraId="7359FA1E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[2] C. M. Caves,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Qu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antum-mechanical noise in an interferometer.</w:t>
      </w:r>
      <w:r>
        <w:rPr>
          <w:rFonts w:ascii="Times New Roman" w:hAnsi="Times New Roman"/>
          <w:sz w:val="24"/>
          <w:szCs w:val="24"/>
          <w:lang w:val="en-US"/>
        </w:rPr>
        <w:t xml:space="preserve"> Phys. Rev. D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  <w:lang w:val="en-US"/>
        </w:rPr>
        <w:t>, 1693 (1981)</w:t>
      </w:r>
    </w:p>
    <w:p w14:paraId="5DDD5871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[3] G. Shukla et al.,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Improvement in phase-sensitivity of a Mach–Zehnder interferometer with the superposition of Schrödinger’s cat-like state with vacuum state</w:t>
      </w:r>
    </w:p>
    <w:p w14:paraId="0F96D785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as an input under par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ity measurement,</w:t>
      </w:r>
      <w:r>
        <w:rPr>
          <w:rFonts w:ascii="Times New Roman" w:hAnsi="Times New Roman"/>
          <w:sz w:val="24"/>
          <w:szCs w:val="24"/>
          <w:lang w:val="en-US"/>
        </w:rPr>
        <w:t xml:space="preserve"> Opt. Quant. Electron.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55</w:t>
      </w:r>
      <w:r>
        <w:rPr>
          <w:rFonts w:ascii="Times New Roman" w:hAnsi="Times New Roman"/>
          <w:sz w:val="24"/>
          <w:szCs w:val="24"/>
          <w:lang w:val="en-US"/>
        </w:rPr>
        <w:t>, 460 (2023).</w:t>
      </w:r>
    </w:p>
    <w:p w14:paraId="28D6D572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[4] G. Shukla et al.,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Quantum sub-phase sensitivity of a Mach–Zehnder interferometer with</w:t>
      </w:r>
    </w:p>
    <w:p w14:paraId="54C73EDE" w14:textId="77777777" w:rsidR="002344FA" w:rsidRPr="00A906DF" w:rsidRDefault="00A906DF">
      <w:pPr>
        <w:spacing w:after="0" w:line="240" w:lineRule="auto"/>
        <w:rPr>
          <w:i/>
          <w:iCs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the superposition of Schrödinger’s cat-like state with vacuum state as an input under product</w:t>
      </w:r>
    </w:p>
    <w:p w14:paraId="7AC3BD49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detection scheme</w:t>
      </w:r>
      <w:r>
        <w:rPr>
          <w:rFonts w:ascii="Times New Roman" w:hAnsi="Times New Roman"/>
          <w:sz w:val="24"/>
          <w:szCs w:val="24"/>
          <w:lang w:val="en-US"/>
        </w:rPr>
        <w:t xml:space="preserve">, Physics Open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18</w:t>
      </w:r>
      <w:r>
        <w:rPr>
          <w:rFonts w:ascii="Times New Roman" w:hAnsi="Times New Roman"/>
          <w:sz w:val="24"/>
          <w:szCs w:val="24"/>
          <w:lang w:val="en-US"/>
        </w:rPr>
        <w:t>, 100200 (2024).</w:t>
      </w:r>
    </w:p>
    <w:p w14:paraId="42419646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[5] R. Singh, A.E.Teretenkov,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Quantum sensitivity of squeezed Schrodinger cat</w:t>
      </w:r>
    </w:p>
    <w:p w14:paraId="692EE5E7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states</w:t>
      </w:r>
      <w:r>
        <w:rPr>
          <w:rFonts w:ascii="Times New Roman" w:hAnsi="Times New Roman"/>
          <w:sz w:val="24"/>
          <w:szCs w:val="24"/>
          <w:lang w:val="en-US"/>
        </w:rPr>
        <w:t>, Physics Open, Volume 18, 2024, 100198</w:t>
      </w:r>
    </w:p>
    <w:p w14:paraId="4736AD07" w14:textId="38FD63F0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 xml:space="preserve">] Thomas Gerrits et al. "Extending single-photon optimized </w:t>
      </w:r>
      <w:r>
        <w:rPr>
          <w:rFonts w:ascii="Times New Roman" w:hAnsi="Times New Roman"/>
          <w:sz w:val="24"/>
          <w:szCs w:val="24"/>
          <w:lang w:val="en-US"/>
        </w:rPr>
        <w:t>superconducting transition edge</w:t>
      </w:r>
    </w:p>
    <w:p w14:paraId="1798C4C8" w14:textId="77777777" w:rsidR="002344FA" w:rsidRDefault="00A906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sensors beyond the single-photon counting regime," Opt. Express 20, 23798-23810 (2012)</w:t>
      </w:r>
    </w:p>
    <w:sectPr w:rsidR="002344FA">
      <w:pgSz w:w="11906" w:h="16838"/>
      <w:pgMar w:top="1134" w:right="850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FA"/>
    <w:rsid w:val="002344FA"/>
    <w:rsid w:val="00A9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2F2"/>
  <w15:docId w15:val="{F9121EBC-02B6-43E6-A63F-F2675859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sic Roman" w:hAnsi="Calibri" w:cs="Basic Roman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</w:rPr>
  </w:style>
  <w:style w:type="paragraph" w:styleId="Heading1">
    <w:name w:val="heading 1"/>
    <w:basedOn w:val="Normal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qFormat/>
    <w:rPr>
      <w:sz w:val="48"/>
      <w:szCs w:val="48"/>
    </w:rPr>
  </w:style>
  <w:style w:type="character" w:customStyle="1" w:styleId="SubtitleChar">
    <w:name w:val="Subtitle Char"/>
    <w:basedOn w:val="DefaultParagraphFont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CaptionChar">
    <w:name w:val="Caption Char"/>
    <w:qFormat/>
  </w:style>
  <w:style w:type="character" w:customStyle="1" w:styleId="Hyperlink1">
    <w:name w:val="Hyperlink1"/>
    <w:basedOn w:val="DefaultParagraphFont"/>
    <w:qFormat/>
    <w:rPr>
      <w:color w:val="0000FF"/>
      <w:u w:val="single" w:color="FFFFFF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5">
    <w:name w:val="Заголовок 5 Знак"/>
    <w:basedOn w:val="DefaultParagraphFont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qFormat/>
    <w:pPr>
      <w:spacing w:after="140"/>
    </w:pPr>
  </w:style>
  <w:style w:type="paragraph" w:styleId="List">
    <w:name w:val="List"/>
    <w:basedOn w:val="BodyText"/>
    <w:qFormat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kern w:val="2"/>
    </w:rPr>
  </w:style>
  <w:style w:type="paragraph" w:styleId="Title">
    <w:name w:val="Title"/>
    <w:basedOn w:val="Normal"/>
    <w:qFormat/>
    <w:pPr>
      <w:spacing w:before="300"/>
      <w:contextualSpacing/>
    </w:pPr>
    <w:rPr>
      <w:sz w:val="48"/>
      <w:szCs w:val="48"/>
    </w:rPr>
  </w:style>
  <w:style w:type="paragraph" w:styleId="Subtitle">
    <w:name w:val="Subtitle"/>
    <w:basedOn w:val="Normal"/>
    <w:qFormat/>
    <w:pPr>
      <w:spacing w:before="200"/>
    </w:pPr>
    <w:rPr>
      <w:sz w:val="24"/>
      <w:szCs w:val="24"/>
    </w:rPr>
  </w:style>
  <w:style w:type="paragraph" w:styleId="Quote">
    <w:name w:val="Quote"/>
    <w:basedOn w:val="Normal"/>
    <w:qFormat/>
    <w:pPr>
      <w:ind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solid" w:color="F2F2F2" w:fill="auto"/>
      <w:ind w:left="720" w:right="720"/>
    </w:pPr>
    <w:rPr>
      <w:i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FootnoteText">
    <w:name w:val="footnote text"/>
    <w:basedOn w:val="Normal"/>
    <w:qFormat/>
    <w:pPr>
      <w:spacing w:after="40" w:line="240" w:lineRule="auto"/>
    </w:pPr>
    <w:rPr>
      <w:sz w:val="18"/>
    </w:rPr>
  </w:style>
  <w:style w:type="paragraph" w:styleId="EndnoteText">
    <w:name w:val="endnote text"/>
    <w:basedOn w:val="Normal"/>
    <w:qFormat/>
    <w:pPr>
      <w:spacing w:after="0" w:line="240" w:lineRule="auto"/>
    </w:pPr>
    <w:rPr>
      <w:sz w:val="20"/>
    </w:rPr>
  </w:style>
  <w:style w:type="paragraph" w:styleId="TOC1">
    <w:name w:val="toc 1"/>
    <w:basedOn w:val="Normal"/>
    <w:qFormat/>
    <w:pPr>
      <w:spacing w:after="57"/>
    </w:pPr>
  </w:style>
  <w:style w:type="paragraph" w:styleId="TOC2">
    <w:name w:val="toc 2"/>
    <w:basedOn w:val="Normal"/>
    <w:qFormat/>
    <w:pPr>
      <w:spacing w:after="57"/>
      <w:ind w:left="283"/>
    </w:pPr>
  </w:style>
  <w:style w:type="paragraph" w:styleId="TOC3">
    <w:name w:val="toc 3"/>
    <w:basedOn w:val="Normal"/>
    <w:qFormat/>
    <w:pPr>
      <w:spacing w:after="57"/>
      <w:ind w:left="567"/>
    </w:pPr>
  </w:style>
  <w:style w:type="paragraph" w:styleId="TOC4">
    <w:name w:val="toc 4"/>
    <w:basedOn w:val="Normal"/>
    <w:qFormat/>
    <w:pPr>
      <w:spacing w:after="57"/>
      <w:ind w:left="850"/>
    </w:pPr>
  </w:style>
  <w:style w:type="paragraph" w:styleId="TOC5">
    <w:name w:val="toc 5"/>
    <w:basedOn w:val="Normal"/>
    <w:qFormat/>
    <w:pPr>
      <w:spacing w:after="57"/>
      <w:ind w:left="1134"/>
    </w:pPr>
  </w:style>
  <w:style w:type="paragraph" w:styleId="TOC6">
    <w:name w:val="toc 6"/>
    <w:basedOn w:val="Normal"/>
    <w:qFormat/>
    <w:pPr>
      <w:spacing w:after="57"/>
      <w:ind w:left="1417"/>
    </w:pPr>
  </w:style>
  <w:style w:type="paragraph" w:styleId="TOC7">
    <w:name w:val="toc 7"/>
    <w:basedOn w:val="Normal"/>
    <w:qFormat/>
    <w:pPr>
      <w:spacing w:after="57"/>
      <w:ind w:left="1701"/>
    </w:pPr>
  </w:style>
  <w:style w:type="paragraph" w:styleId="TOC8">
    <w:name w:val="toc 8"/>
    <w:basedOn w:val="Normal"/>
    <w:qFormat/>
    <w:pPr>
      <w:spacing w:after="57"/>
      <w:ind w:left="1984"/>
    </w:pPr>
  </w:style>
  <w:style w:type="paragraph" w:styleId="TOC9">
    <w:name w:val="toc 9"/>
    <w:basedOn w:val="Normal"/>
    <w:qFormat/>
    <w:pPr>
      <w:spacing w:after="57"/>
      <w:ind w:left="2268"/>
    </w:pPr>
  </w:style>
  <w:style w:type="paragraph" w:styleId="IndexHeading">
    <w:name w:val="index heading"/>
    <w:basedOn w:val="Heading"/>
  </w:style>
  <w:style w:type="paragraph" w:styleId="TOCHeading">
    <w:name w:val="TOC Heading"/>
    <w:qFormat/>
    <w:pPr>
      <w:spacing w:after="200" w:line="276" w:lineRule="auto"/>
    </w:pPr>
    <w:rPr>
      <w:kern w:val="2"/>
    </w:rPr>
  </w:style>
  <w:style w:type="paragraph" w:styleId="TableofFigures">
    <w:name w:val="table of figures"/>
    <w:basedOn w:val="Normal"/>
    <w:qFormat/>
    <w:pPr>
      <w:spacing w:after="0"/>
    </w:pPr>
  </w:style>
  <w:style w:type="table" w:customStyle="1" w:styleId="a">
    <w:name w:val="Обычная таблица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1entie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libri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Валентин Горшенин</cp:lastModifiedBy>
  <cp:revision>10</cp:revision>
  <dcterms:created xsi:type="dcterms:W3CDTF">2024-02-12T15:09:00Z</dcterms:created>
  <dcterms:modified xsi:type="dcterms:W3CDTF">2024-02-14T13:59:00Z</dcterms:modified>
  <dc:language>en-US</dc:language>
</cp:coreProperties>
</file>