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61" w:rsidRDefault="008B7FB3">
      <w:pPr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Использование эволюционных алгоритмов оптимизации для управления рассеянием от объектов в радиочастотном диапазоне</w:t>
      </w:r>
    </w:p>
    <w:p w:rsidR="000C1761" w:rsidRDefault="008B7FB3">
      <w:pPr>
        <w:spacing w:line="240" w:lineRule="auto"/>
        <w:ind w:left="226" w:right="113" w:hanging="11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Цукерман М.Д.</w:t>
      </w:r>
    </w:p>
    <w:p w:rsidR="000C1761" w:rsidRDefault="008B7FB3">
      <w:pPr>
        <w:spacing w:line="240" w:lineRule="auto"/>
        <w:ind w:left="226" w:right="113" w:hanging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:rsidR="000C1761" w:rsidRDefault="008B7FB3">
      <w:pPr>
        <w:spacing w:line="240" w:lineRule="auto"/>
        <w:ind w:left="226" w:right="113" w:hanging="11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Национальный исследовательский университет ИТМО, Санкт-Петербург, Россия</w:t>
      </w:r>
    </w:p>
    <w:p w:rsidR="000C1761" w:rsidRPr="008B7FB3" w:rsidRDefault="008B7FB3">
      <w:pPr>
        <w:spacing w:line="240" w:lineRule="auto"/>
        <w:ind w:left="226" w:right="113" w:hanging="113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B7F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E-mail: mikhail.tsukerman@metalab.ifmo.ru</w:t>
      </w:r>
    </w:p>
    <w:p w:rsidR="000C1761" w:rsidRPr="008B7FB3" w:rsidRDefault="000C1761">
      <w:pPr>
        <w:spacing w:line="240" w:lineRule="auto"/>
        <w:ind w:left="226" w:right="113" w:hanging="11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1761" w:rsidRDefault="008B7FB3">
      <w:pPr>
        <w:spacing w:line="240" w:lineRule="auto"/>
        <w:ind w:left="226" w:right="113" w:hanging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рассеянием в радиочастотном диапазоне является актуальной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задачей в радиофизике.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этой сфере активно рассматривался вопрос о создании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суперрассеивателей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[1], которые бы максимизировали рассеяние от себя в разные стороны.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заинтересовались во</w:t>
      </w:r>
      <w:r>
        <w:rPr>
          <w:rFonts w:ascii="Times New Roman" w:eastAsia="Times New Roman" w:hAnsi="Times New Roman" w:cs="Times New Roman"/>
          <w:sz w:val="24"/>
          <w:szCs w:val="24"/>
        </w:rPr>
        <w:t>зможностью создания структуры с противоположными свойствами, то есть поверхности, которая минимизировала бы рассеяние от резонансного объекта за ней. Подобная структура была названа нами “генетической поверхностью”. Генетическая поверхность состоит из разл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ичных объектов из проводов,  конструктивное сложение которых подавляет рассеяние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 [1,4].</w:t>
      </w:r>
    </w:p>
    <w:p w:rsidR="000C1761" w:rsidRDefault="008B7FB3">
      <w:pPr>
        <w:spacing w:line="240" w:lineRule="auto"/>
        <w:ind w:left="226" w:right="113" w:hanging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anchor distT="57150" distB="57150" distL="57150" distR="57150" simplePos="0" relativeHeight="251658240" behindDoc="0" locked="0" layoutInCell="1" hidden="0" allowOverlap="1" wp14:anchorId="6D73DAFD" wp14:editId="10A5105A">
            <wp:simplePos x="0" y="0"/>
            <wp:positionH relativeFrom="column">
              <wp:posOffset>1447800</wp:posOffset>
            </wp:positionH>
            <wp:positionV relativeFrom="paragraph">
              <wp:posOffset>2212340</wp:posOffset>
            </wp:positionV>
            <wp:extent cx="2807970" cy="2279650"/>
            <wp:effectExtent l="19050" t="19050" r="11430" b="25400"/>
            <wp:wrapTopAndBottom distT="57150" distB="571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279650"/>
                    </a:xfrm>
                    <a:prstGeom prst="rect">
                      <a:avLst/>
                    </a:prstGeom>
                    <a:ln w="12700">
                      <a:solidFill>
                        <a:srgbClr val="F3F3F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Проектирование генетической поверхности является не столь тривиальной задачей ввиду большой размерности пространства поиска. Помимо этого, целевая функция</w:t>
      </w:r>
      <w:r>
        <w:rPr>
          <w:rFonts w:ascii="Times New Roman" w:eastAsia="Times New Roman" w:hAnsi="Times New Roman" w:cs="Times New Roman"/>
          <w:sz w:val="24"/>
          <w:szCs w:val="24"/>
        </w:rPr>
        <w:t>, рассчитывающая рассеяние, не является гладкой и имеет множество локальных оптимумов. Чтобы справиться с данной проблемой, мы решили использовать эволюционный алгоритм оптимизации для нахождения оптимальных параметров генетической поверхности [5]. Основны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принципом его работы является принцип биологической эволюции в природе: отдельная геометрическая структура становится одной “особью”, и в дальнейшем процессе биологической эволюции при помощи различных методов, таких как мутации и скрещивания, создается </w:t>
      </w:r>
      <w:r>
        <w:rPr>
          <w:rFonts w:ascii="Times New Roman" w:eastAsia="Times New Roman" w:hAnsi="Times New Roman" w:cs="Times New Roman"/>
          <w:sz w:val="24"/>
          <w:szCs w:val="24"/>
        </w:rPr>
        <w:t>наиболее приспособленная особь. В нашем случае, лучшая особь является наиболее эффективная структура для минимизации рассеяния от конкретного объекта.</w:t>
      </w:r>
      <w:bookmarkStart w:id="0" w:name="_GoBack"/>
      <w:bookmarkEnd w:id="0"/>
    </w:p>
    <w:p w:rsidR="000C1761" w:rsidRDefault="008B7FB3">
      <w:pPr>
        <w:spacing w:line="240" w:lineRule="auto"/>
        <w:ind w:left="226" w:right="113" w:hanging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Рис.1 Пример генетической поверхности и тестового объекта (провода) над ней.</w:t>
      </w:r>
    </w:p>
    <w:p w:rsidR="000C1761" w:rsidRDefault="000C1761">
      <w:pPr>
        <w:spacing w:line="240" w:lineRule="auto"/>
        <w:ind w:left="226" w:right="113" w:hanging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761" w:rsidRDefault="008B7FB3">
      <w:pPr>
        <w:spacing w:line="240" w:lineRule="auto"/>
        <w:ind w:left="226" w:right="113" w:hanging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Алгоритмы эволюционно</w:t>
      </w:r>
      <w:r>
        <w:rPr>
          <w:rFonts w:ascii="Times New Roman" w:eastAsia="Times New Roman" w:hAnsi="Times New Roman" w:cs="Times New Roman"/>
          <w:sz w:val="24"/>
          <w:szCs w:val="24"/>
        </w:rPr>
        <w:t>й оптимизации уже применялись в радиофизике. Одним из известных примеров является разработанная NASA в XX веке антенна из гнутой проволоки, эффективно работающая в рентгеновском диапазоне [2].</w:t>
      </w:r>
    </w:p>
    <w:p w:rsidR="000C1761" w:rsidRDefault="008B7FB3">
      <w:pPr>
        <w:spacing w:line="240" w:lineRule="auto"/>
        <w:ind w:left="226" w:right="113" w:hanging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Среды из проводов, оптимизированные с использованием эволюци</w:t>
      </w:r>
      <w:r>
        <w:rPr>
          <w:rFonts w:ascii="Times New Roman" w:eastAsia="Times New Roman" w:hAnsi="Times New Roman" w:cs="Times New Roman"/>
          <w:sz w:val="24"/>
          <w:szCs w:val="24"/>
        </w:rPr>
        <w:t>онных алгоритмов, уже рассматривались ранее в задачах максимизации рассеяния от создаваемого объекта [3], однако задача о минимизации рассеяния активно не рассматривалась. Для численных экспериментов мы выбрали две тестовых структуры из проводов: 1) металл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ический провод конечной длины; 2) металлическая сфера.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этого нами были определены их резонансные частоты. Далее мы задали ширину полосы частот для подавления, например, 500 МГц левее и 500 МГц правее резонансной частоты. Задачей стала минимизация рас</w:t>
      </w:r>
      <w:r>
        <w:rPr>
          <w:rFonts w:ascii="Times New Roman" w:eastAsia="Times New Roman" w:hAnsi="Times New Roman" w:cs="Times New Roman"/>
          <w:sz w:val="24"/>
          <w:szCs w:val="24"/>
        </w:rPr>
        <w:t>сеяние назад от тестового объекта в данной полосе частот. Для каждого объекта нами были созданы генетические структуры. Кроме того, в численных экспериментах изменялось количество частот в заданной полосе, где алгоритм минимизировал рассеяние, а также сама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ширина полосы.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пытались найти оптимальное пространство частот для максимально эффективного подавления рассеяния во всей полосе. </w:t>
      </w:r>
    </w:p>
    <w:p w:rsidR="000C1761" w:rsidRDefault="008B7FB3">
      <w:pPr>
        <w:spacing w:line="240" w:lineRule="auto"/>
        <w:ind w:left="249" w:right="113" w:hanging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Рис.2 Графики спектров провода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/без генетической поверхности. </w:t>
      </w:r>
      <w:r>
        <w:rPr>
          <w:noProof/>
          <w:lang w:val="ru-RU"/>
        </w:rPr>
        <w:drawing>
          <wp:anchor distT="57150" distB="57150" distL="57150" distR="57150" simplePos="0" relativeHeight="251659264" behindDoc="0" locked="0" layoutInCell="1" hidden="0" allowOverlap="1">
            <wp:simplePos x="0" y="0"/>
            <wp:positionH relativeFrom="column">
              <wp:posOffset>955838</wp:posOffset>
            </wp:positionH>
            <wp:positionV relativeFrom="paragraph">
              <wp:posOffset>142875</wp:posOffset>
            </wp:positionV>
            <wp:extent cx="3795713" cy="2004915"/>
            <wp:effectExtent l="12700" t="12700" r="12700" b="12700"/>
            <wp:wrapTopAndBottom distT="57150" distB="5715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48167"/>
                    <a:stretch>
                      <a:fillRect/>
                    </a:stretch>
                  </pic:blipFill>
                  <pic:spPr>
                    <a:xfrm>
                      <a:off x="0" y="0"/>
                      <a:ext cx="3795713" cy="2004915"/>
                    </a:xfrm>
                    <a:prstGeom prst="rect">
                      <a:avLst/>
                    </a:prstGeom>
                    <a:ln w="12700">
                      <a:solidFill>
                        <a:srgbClr val="F3F3F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C1761" w:rsidRDefault="000C1761">
      <w:pPr>
        <w:spacing w:line="240" w:lineRule="auto"/>
        <w:ind w:left="249" w:right="113" w:hanging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761" w:rsidRDefault="008B7FB3">
      <w:pPr>
        <w:spacing w:line="240" w:lineRule="auto"/>
        <w:ind w:left="249" w:right="113" w:hanging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Результатом работы алгоритма стали ген</w:t>
      </w:r>
      <w:r>
        <w:rPr>
          <w:rFonts w:ascii="Times New Roman" w:eastAsia="Times New Roman" w:hAnsi="Times New Roman" w:cs="Times New Roman"/>
          <w:sz w:val="24"/>
          <w:szCs w:val="24"/>
        </w:rPr>
        <w:t>етические структуры, качественно подавляющие рассеяние для объектов. Такие генетические структуры являются эффективным способом минимизации рассеяния, в первую очередь, из-за простоты производства и фабрикации, так как они состоят из простых конструктивных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элементов (металлических проводов) и могут быть легко созданы в лабораторных условиях</w:t>
      </w:r>
    </w:p>
    <w:p w:rsidR="000C1761" w:rsidRDefault="008B7FB3">
      <w:pPr>
        <w:spacing w:line="240" w:lineRule="auto"/>
        <w:ind w:left="249" w:right="136" w:hanging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Мы уверены, что концепция использования подобных генетических поверхностей может быть интересна в различных областях науки и инженерии: улучшении беспроводных технологий, проектировании антенн, совершенствовании средств связи летательных аппаратов.</w:t>
      </w:r>
      <w:proofErr w:type="gramEnd"/>
    </w:p>
    <w:p w:rsidR="000C1761" w:rsidRDefault="000C1761">
      <w:pPr>
        <w:spacing w:line="240" w:lineRule="auto"/>
        <w:ind w:left="226" w:right="113" w:hanging="113"/>
        <w:rPr>
          <w:rFonts w:ascii="Times New Roman" w:eastAsia="Times New Roman" w:hAnsi="Times New Roman" w:cs="Times New Roman"/>
          <w:sz w:val="24"/>
          <w:szCs w:val="24"/>
        </w:rPr>
      </w:pPr>
    </w:p>
    <w:p w:rsidR="000C1761" w:rsidRDefault="008B7FB3">
      <w:pPr>
        <w:spacing w:line="240" w:lineRule="auto"/>
        <w:ind w:left="226" w:right="113" w:hanging="1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атура</w:t>
      </w:r>
    </w:p>
    <w:p w:rsidR="000C1761" w:rsidRDefault="000C1761">
      <w:pPr>
        <w:spacing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761" w:rsidRDefault="008B7FB3">
      <w:pPr>
        <w:numPr>
          <w:ilvl w:val="0"/>
          <w:numId w:val="1"/>
        </w:numPr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Vovchuk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Kosulnikov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E.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Noskov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P.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Ginzburg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Phys.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 102, 094304 (2020).</w:t>
      </w:r>
    </w:p>
    <w:p w:rsidR="000C1761" w:rsidRPr="008B7FB3" w:rsidRDefault="008B7FB3">
      <w:pPr>
        <w:numPr>
          <w:ilvl w:val="0"/>
          <w:numId w:val="1"/>
        </w:numPr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J. D.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Lohn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, G. S. Hornby, and D. S. Linden, in Genetic Programming Theory and Practice II (Springer, Boston, MA, Boston, MA, USA, 2005) pp. 301–315.</w:t>
      </w:r>
    </w:p>
    <w:p w:rsidR="000C1761" w:rsidRPr="008B7FB3" w:rsidRDefault="008B7FB3">
      <w:pPr>
        <w:numPr>
          <w:ilvl w:val="0"/>
          <w:numId w:val="1"/>
        </w:numPr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Grotov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Mikhailovskaya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Vovchuk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Dobrykh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Rockstuhl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P.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Ginzburg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Synthical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(2023).</w:t>
      </w:r>
    </w:p>
    <w:p w:rsidR="000C1761" w:rsidRPr="008B7FB3" w:rsidRDefault="008B7FB3">
      <w:pPr>
        <w:numPr>
          <w:ilvl w:val="0"/>
          <w:numId w:val="1"/>
        </w:numPr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Kosulnikov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Vovchuk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E.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Noskov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Machnev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Kozlov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Grotov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Ladutenko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Belov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P.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Ginzburg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Journal of Quantitative Spectroscopy </w:t>
      </w:r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Radiative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Transfer 279, 108065 (2022).</w:t>
      </w:r>
    </w:p>
    <w:p w:rsidR="000C1761" w:rsidRDefault="008B7FB3">
      <w:pPr>
        <w:numPr>
          <w:ilvl w:val="0"/>
          <w:numId w:val="1"/>
        </w:numPr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Bäck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H.-P.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Schwefel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>Evol</w:t>
      </w:r>
      <w:proofErr w:type="spellEnd"/>
      <w:r w:rsidRPr="008B7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1, 1 (1993).</w:t>
      </w:r>
    </w:p>
    <w:sectPr w:rsidR="000C1761" w:rsidSect="008B7FB3">
      <w:pgSz w:w="11909" w:h="16834"/>
      <w:pgMar w:top="1134" w:right="1361" w:bottom="1259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6C5E"/>
    <w:multiLevelType w:val="multilevel"/>
    <w:tmpl w:val="47367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1761"/>
    <w:rsid w:val="000C1761"/>
    <w:rsid w:val="008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Company>diakov.net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Zukerman</cp:lastModifiedBy>
  <cp:revision>2</cp:revision>
  <dcterms:created xsi:type="dcterms:W3CDTF">2024-02-29T17:21:00Z</dcterms:created>
  <dcterms:modified xsi:type="dcterms:W3CDTF">2024-02-29T17:22:00Z</dcterms:modified>
</cp:coreProperties>
</file>