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C9E" w:rsidRPr="00FF05B2" w:rsidRDefault="00D068ED" w:rsidP="00D068E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Примесный уровень кобальта в сплавах </w:t>
      </w:r>
      <w:r w:rsidRPr="00D068ED">
        <w:rPr>
          <w:b/>
          <w:bCs/>
          <w:color w:val="000000"/>
          <w:shd w:val="clear" w:color="auto" w:fill="FFFFFF"/>
          <w:lang w:val="en-US"/>
        </w:rPr>
        <w:t>Pb</w:t>
      </w:r>
      <w:r w:rsidRPr="00D068ED">
        <w:rPr>
          <w:b/>
          <w:bCs/>
          <w:color w:val="000000"/>
          <w:shd w:val="clear" w:color="auto" w:fill="FFFFFF"/>
          <w:vertAlign w:val="subscript"/>
        </w:rPr>
        <w:t>1-</w:t>
      </w:r>
      <w:r w:rsidRPr="00D068ED">
        <w:rPr>
          <w:b/>
          <w:bCs/>
          <w:color w:val="000000"/>
          <w:shd w:val="clear" w:color="auto" w:fill="FFFFFF"/>
          <w:vertAlign w:val="subscript"/>
          <w:lang w:val="en-US"/>
        </w:rPr>
        <w:t>x</w:t>
      </w:r>
      <w:r w:rsidRPr="00D068ED">
        <w:rPr>
          <w:b/>
          <w:bCs/>
          <w:color w:val="000000"/>
          <w:shd w:val="clear" w:color="auto" w:fill="FFFFFF"/>
          <w:vertAlign w:val="subscript"/>
        </w:rPr>
        <w:t>-</w:t>
      </w:r>
      <w:proofErr w:type="spellStart"/>
      <w:r w:rsidRPr="00D068ED">
        <w:rPr>
          <w:b/>
          <w:bCs/>
          <w:color w:val="000000"/>
          <w:shd w:val="clear" w:color="auto" w:fill="FFFFFF"/>
          <w:vertAlign w:val="subscript"/>
          <w:lang w:val="en-US"/>
        </w:rPr>
        <w:t>y</w:t>
      </w:r>
      <w:r w:rsidRPr="00D068ED">
        <w:rPr>
          <w:b/>
          <w:bCs/>
          <w:color w:val="000000"/>
          <w:shd w:val="clear" w:color="auto" w:fill="FFFFFF"/>
          <w:lang w:val="en-US"/>
        </w:rPr>
        <w:t>Sn</w:t>
      </w:r>
      <w:r w:rsidRPr="00D068ED">
        <w:rPr>
          <w:b/>
          <w:bCs/>
          <w:color w:val="000000"/>
          <w:shd w:val="clear" w:color="auto" w:fill="FFFFFF"/>
          <w:vertAlign w:val="subscript"/>
          <w:lang w:val="en-US"/>
        </w:rPr>
        <w:t>x</w:t>
      </w:r>
      <w:r w:rsidRPr="00D068ED">
        <w:rPr>
          <w:b/>
          <w:bCs/>
          <w:color w:val="000000"/>
          <w:shd w:val="clear" w:color="auto" w:fill="FFFFFF"/>
          <w:lang w:val="en-US"/>
        </w:rPr>
        <w:t>Co</w:t>
      </w:r>
      <w:r w:rsidRPr="00D068ED">
        <w:rPr>
          <w:b/>
          <w:bCs/>
          <w:color w:val="000000"/>
          <w:shd w:val="clear" w:color="auto" w:fill="FFFFFF"/>
          <w:vertAlign w:val="subscript"/>
          <w:lang w:val="en-US"/>
        </w:rPr>
        <w:t>y</w:t>
      </w:r>
      <w:r w:rsidRPr="00D068ED">
        <w:rPr>
          <w:b/>
          <w:bCs/>
          <w:color w:val="000000"/>
          <w:shd w:val="clear" w:color="auto" w:fill="FFFFFF"/>
          <w:lang w:val="en-US"/>
        </w:rPr>
        <w:t>Te</w:t>
      </w:r>
      <w:proofErr w:type="spellEnd"/>
    </w:p>
    <w:p w:rsidR="00BC53DF" w:rsidRPr="00BC53DF" w:rsidRDefault="00A05A24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Шевченко И.В.</w:t>
      </w:r>
    </w:p>
    <w:p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аспирант</w:t>
      </w:r>
    </w:p>
    <w:p w:rsidR="003C665C" w:rsidRPr="008277E1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8277E1">
        <w:rPr>
          <w:rStyle w:val="a3"/>
          <w:color w:val="000000"/>
          <w:shd w:val="clear" w:color="auto" w:fill="FFFFFF"/>
          <w:lang w:val="en-US"/>
        </w:rPr>
        <w:t>shevchenkoiv</w:t>
      </w:r>
      <w:r w:rsidR="008277E1" w:rsidRPr="008277E1">
        <w:rPr>
          <w:rStyle w:val="a3"/>
          <w:color w:val="000000"/>
          <w:shd w:val="clear" w:color="auto" w:fill="FFFFFF"/>
        </w:rPr>
        <w:t>@</w:t>
      </w:r>
      <w:r w:rsidR="008277E1">
        <w:rPr>
          <w:rStyle w:val="a3"/>
          <w:color w:val="000000"/>
          <w:shd w:val="clear" w:color="auto" w:fill="FFFFFF"/>
          <w:lang w:val="en-US"/>
        </w:rPr>
        <w:t>my</w:t>
      </w:r>
      <w:r w:rsidR="008277E1" w:rsidRPr="008277E1">
        <w:rPr>
          <w:rStyle w:val="a3"/>
          <w:color w:val="000000"/>
          <w:shd w:val="clear" w:color="auto" w:fill="FFFFFF"/>
        </w:rPr>
        <w:t>.</w:t>
      </w:r>
      <w:r w:rsidR="008277E1">
        <w:rPr>
          <w:rStyle w:val="a3"/>
          <w:color w:val="000000"/>
          <w:shd w:val="clear" w:color="auto" w:fill="FFFFFF"/>
          <w:lang w:val="en-US"/>
        </w:rPr>
        <w:t>msu</w:t>
      </w:r>
      <w:r w:rsidR="008277E1" w:rsidRPr="008277E1">
        <w:rPr>
          <w:rStyle w:val="a3"/>
          <w:color w:val="000000"/>
          <w:shd w:val="clear" w:color="auto" w:fill="FFFFFF"/>
        </w:rPr>
        <w:t>.</w:t>
      </w:r>
      <w:r w:rsidR="008277E1">
        <w:rPr>
          <w:rStyle w:val="a3"/>
          <w:color w:val="000000"/>
          <w:shd w:val="clear" w:color="auto" w:fill="FFFFFF"/>
          <w:lang w:val="en-US"/>
        </w:rPr>
        <w:t>ru</w:t>
      </w:r>
    </w:p>
    <w:p w:rsidR="009374F9" w:rsidRDefault="003828B0" w:rsidP="00A05A24">
      <w:pPr>
        <w:ind w:firstLine="397"/>
        <w:jc w:val="both"/>
        <w:rPr>
          <w:bCs/>
        </w:rPr>
      </w:pPr>
      <w:r>
        <w:rPr>
          <w:bCs/>
        </w:rPr>
        <w:t>В</w:t>
      </w:r>
      <w:r w:rsidRPr="003828B0">
        <w:rPr>
          <w:bCs/>
        </w:rPr>
        <w:t xml:space="preserve"> </w:t>
      </w:r>
      <w:proofErr w:type="spellStart"/>
      <w:r w:rsidR="009374F9">
        <w:rPr>
          <w:bCs/>
          <w:lang w:val="en-US"/>
        </w:rPr>
        <w:t>PbTe</w:t>
      </w:r>
      <w:proofErr w:type="spellEnd"/>
      <w:r w:rsidR="00440484">
        <w:rPr>
          <w:bCs/>
        </w:rPr>
        <w:t xml:space="preserve"> </w:t>
      </w:r>
      <w:r w:rsidRPr="003828B0">
        <w:rPr>
          <w:bCs/>
        </w:rPr>
        <w:t xml:space="preserve">глубокие уровни примесей </w:t>
      </w:r>
      <w:r>
        <w:rPr>
          <w:bCs/>
        </w:rPr>
        <w:t xml:space="preserve">из первой половины ряда </w:t>
      </w:r>
      <w:r w:rsidRPr="003828B0">
        <w:rPr>
          <w:bCs/>
        </w:rPr>
        <w:t>3</w:t>
      </w:r>
      <w:r w:rsidRPr="003828B0">
        <w:rPr>
          <w:bCs/>
          <w:lang w:val="en-US"/>
        </w:rPr>
        <w:t>d</w:t>
      </w:r>
      <w:r w:rsidRPr="003828B0">
        <w:rPr>
          <w:bCs/>
        </w:rPr>
        <w:t xml:space="preserve"> переходных металлов </w:t>
      </w:r>
      <w:r w:rsidRPr="006658FF">
        <w:rPr>
          <w:bCs/>
          <w:color w:val="000000"/>
          <w:spacing w:val="2"/>
        </w:rPr>
        <w:t>(</w:t>
      </w:r>
      <w:r w:rsidRPr="006658FF">
        <w:rPr>
          <w:bCs/>
          <w:color w:val="000000"/>
          <w:spacing w:val="2"/>
          <w:lang w:val="en-US"/>
        </w:rPr>
        <w:t>Sc</w:t>
      </w:r>
      <w:r w:rsidRPr="006658FF">
        <w:rPr>
          <w:bCs/>
          <w:color w:val="000000"/>
          <w:spacing w:val="2"/>
        </w:rPr>
        <w:t xml:space="preserve">, </w:t>
      </w:r>
      <w:proofErr w:type="spellStart"/>
      <w:r w:rsidRPr="006658FF">
        <w:rPr>
          <w:bCs/>
          <w:color w:val="000000"/>
          <w:spacing w:val="2"/>
          <w:lang w:val="en-US"/>
        </w:rPr>
        <w:t>Ti</w:t>
      </w:r>
      <w:proofErr w:type="spellEnd"/>
      <w:r w:rsidRPr="006658FF">
        <w:rPr>
          <w:bCs/>
          <w:color w:val="000000"/>
          <w:spacing w:val="2"/>
        </w:rPr>
        <w:t xml:space="preserve">, </w:t>
      </w:r>
      <w:r w:rsidRPr="006658FF">
        <w:rPr>
          <w:bCs/>
          <w:color w:val="000000"/>
          <w:spacing w:val="2"/>
          <w:lang w:val="en-US"/>
        </w:rPr>
        <w:t>V</w:t>
      </w:r>
      <w:r w:rsidRPr="006658FF">
        <w:rPr>
          <w:bCs/>
          <w:color w:val="000000"/>
          <w:spacing w:val="2"/>
        </w:rPr>
        <w:t xml:space="preserve">, </w:t>
      </w:r>
      <w:r w:rsidRPr="006658FF">
        <w:rPr>
          <w:bCs/>
          <w:color w:val="000000"/>
          <w:spacing w:val="2"/>
          <w:lang w:val="en-US"/>
        </w:rPr>
        <w:t>Cr</w:t>
      </w:r>
      <w:r>
        <w:rPr>
          <w:bCs/>
          <w:color w:val="000000"/>
          <w:spacing w:val="2"/>
        </w:rPr>
        <w:t xml:space="preserve">) находятся в </w:t>
      </w:r>
      <w:r w:rsidR="009374F9">
        <w:rPr>
          <w:bCs/>
          <w:color w:val="000000"/>
          <w:spacing w:val="2"/>
        </w:rPr>
        <w:t xml:space="preserve">окрестности дна </w:t>
      </w:r>
      <w:r>
        <w:rPr>
          <w:bCs/>
          <w:color w:val="000000"/>
          <w:spacing w:val="2"/>
        </w:rPr>
        <w:t>зон</w:t>
      </w:r>
      <w:r w:rsidR="00440484">
        <w:rPr>
          <w:bCs/>
          <w:color w:val="000000"/>
          <w:spacing w:val="2"/>
        </w:rPr>
        <w:t>ы</w:t>
      </w:r>
      <w:r>
        <w:rPr>
          <w:bCs/>
          <w:color w:val="000000"/>
          <w:spacing w:val="2"/>
        </w:rPr>
        <w:t xml:space="preserve"> проводимости</w:t>
      </w:r>
      <w:r w:rsidR="009374F9">
        <w:rPr>
          <w:bCs/>
          <w:color w:val="000000"/>
          <w:spacing w:val="2"/>
        </w:rPr>
        <w:t xml:space="preserve">, а уровни </w:t>
      </w:r>
      <w:r w:rsidR="009374F9">
        <w:rPr>
          <w:bCs/>
          <w:color w:val="000000"/>
          <w:spacing w:val="2"/>
          <w:lang w:val="en-US"/>
        </w:rPr>
        <w:t>Fe</w:t>
      </w:r>
      <w:r w:rsidR="009374F9">
        <w:rPr>
          <w:bCs/>
          <w:color w:val="000000"/>
          <w:spacing w:val="2"/>
        </w:rPr>
        <w:t xml:space="preserve"> и</w:t>
      </w:r>
      <w:r w:rsidR="009374F9" w:rsidRPr="009374F9">
        <w:rPr>
          <w:bCs/>
          <w:color w:val="000000"/>
          <w:spacing w:val="2"/>
        </w:rPr>
        <w:t xml:space="preserve"> </w:t>
      </w:r>
      <w:r w:rsidR="009374F9">
        <w:rPr>
          <w:bCs/>
          <w:color w:val="000000"/>
          <w:spacing w:val="2"/>
          <w:lang w:val="en-US"/>
        </w:rPr>
        <w:t>Ni</w:t>
      </w:r>
      <w:r w:rsidR="009374F9">
        <w:rPr>
          <w:bCs/>
          <w:color w:val="000000"/>
          <w:spacing w:val="2"/>
        </w:rPr>
        <w:t xml:space="preserve"> – </w:t>
      </w:r>
      <w:r w:rsidR="009374F9" w:rsidRPr="009374F9">
        <w:rPr>
          <w:bCs/>
          <w:color w:val="000000"/>
          <w:spacing w:val="2"/>
        </w:rPr>
        <w:t>вблизи потолка валентн</w:t>
      </w:r>
      <w:r w:rsidR="009374F9">
        <w:rPr>
          <w:bCs/>
          <w:color w:val="000000"/>
          <w:spacing w:val="2"/>
        </w:rPr>
        <w:t>ой зоны. С</w:t>
      </w:r>
      <w:r>
        <w:rPr>
          <w:bCs/>
          <w:color w:val="000000"/>
          <w:spacing w:val="2"/>
        </w:rPr>
        <w:t xml:space="preserve"> ростом кон</w:t>
      </w:r>
      <w:r w:rsidR="009374F9">
        <w:rPr>
          <w:bCs/>
          <w:color w:val="000000"/>
          <w:spacing w:val="2"/>
        </w:rPr>
        <w:t xml:space="preserve">центрации олова в </w:t>
      </w:r>
      <w:r w:rsidRPr="003828B0">
        <w:rPr>
          <w:bCs/>
          <w:color w:val="000000"/>
          <w:spacing w:val="2"/>
        </w:rPr>
        <w:t>Pb</w:t>
      </w:r>
      <w:r w:rsidRPr="003828B0">
        <w:rPr>
          <w:bCs/>
          <w:color w:val="000000"/>
          <w:spacing w:val="2"/>
          <w:vertAlign w:val="subscript"/>
        </w:rPr>
        <w:t>1-</w:t>
      </w:r>
      <w:proofErr w:type="spellStart"/>
      <w:r w:rsidRPr="003828B0">
        <w:rPr>
          <w:bCs/>
          <w:color w:val="000000"/>
          <w:spacing w:val="2"/>
          <w:vertAlign w:val="subscript"/>
          <w:lang w:val="en-US"/>
        </w:rPr>
        <w:t>x</w:t>
      </w:r>
      <w:r w:rsidRPr="003828B0">
        <w:rPr>
          <w:bCs/>
          <w:color w:val="000000"/>
          <w:spacing w:val="2"/>
          <w:lang w:val="en-US"/>
        </w:rPr>
        <w:t>Sn</w:t>
      </w:r>
      <w:r w:rsidRPr="003828B0">
        <w:rPr>
          <w:bCs/>
          <w:color w:val="000000"/>
          <w:spacing w:val="2"/>
          <w:vertAlign w:val="subscript"/>
          <w:lang w:val="en-US"/>
        </w:rPr>
        <w:t>x</w:t>
      </w:r>
      <w:r w:rsidRPr="003828B0">
        <w:rPr>
          <w:bCs/>
          <w:color w:val="000000"/>
          <w:spacing w:val="2"/>
          <w:lang w:val="en-US"/>
        </w:rPr>
        <w:t>Te</w:t>
      </w:r>
      <w:proofErr w:type="spellEnd"/>
      <w:r>
        <w:rPr>
          <w:bCs/>
          <w:color w:val="000000"/>
          <w:spacing w:val="2"/>
        </w:rPr>
        <w:t xml:space="preserve"> </w:t>
      </w:r>
      <w:r w:rsidR="009374F9">
        <w:rPr>
          <w:bCs/>
          <w:color w:val="000000"/>
          <w:spacing w:val="2"/>
        </w:rPr>
        <w:t xml:space="preserve">все эти уровни движутся вниз по энергии и </w:t>
      </w:r>
      <w:r w:rsidR="009374F9" w:rsidRPr="009469B6">
        <w:rPr>
          <w:szCs w:val="28"/>
        </w:rPr>
        <w:t>мо</w:t>
      </w:r>
      <w:r w:rsidR="009374F9">
        <w:rPr>
          <w:szCs w:val="28"/>
        </w:rPr>
        <w:t>гут</w:t>
      </w:r>
      <w:r w:rsidR="009374F9" w:rsidRPr="009469B6">
        <w:rPr>
          <w:szCs w:val="28"/>
        </w:rPr>
        <w:t xml:space="preserve"> дости</w:t>
      </w:r>
      <w:r w:rsidR="009374F9">
        <w:rPr>
          <w:szCs w:val="28"/>
        </w:rPr>
        <w:t>гать</w:t>
      </w:r>
      <w:r w:rsidR="009374F9" w:rsidRPr="009469B6">
        <w:rPr>
          <w:szCs w:val="28"/>
        </w:rPr>
        <w:t xml:space="preserve"> потолка «тяжелой» валентной</w:t>
      </w:r>
      <w:r w:rsidR="009374F9">
        <w:rPr>
          <w:bCs/>
          <w:noProof/>
          <w:szCs w:val="21"/>
        </w:rPr>
        <w:t xml:space="preserve"> </w:t>
      </w:r>
      <w:r w:rsidR="009374F9" w:rsidRPr="009374F9">
        <w:rPr>
          <w:szCs w:val="28"/>
        </w:rPr>
        <w:fldChar w:fldCharType="begin"/>
      </w:r>
      <w:r w:rsidR="009374F9" w:rsidRPr="009374F9">
        <w:rPr>
          <w:szCs w:val="28"/>
        </w:rPr>
        <w:instrText xml:space="preserve"> QUOTE </w:instrText>
      </w:r>
      <w:r w:rsidR="00850001" w:rsidRPr="009374F9">
        <w:rPr>
          <w:noProof/>
          <w:position w:val="-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3.05pt;height:13.6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3B75&quot;/&gt;&lt;wsp:rsid wsp:val=&quot;00057723&quot;/&gt;&lt;wsp:rsid wsp:val=&quot;00073747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5249B&quot;/&gt;&lt;wsp:rsid wsp:val=&quot;0036078F&quot;/&gt;&lt;wsp:rsid wsp:val=&quot;00372B30&quot;/&gt;&lt;wsp:rsid wsp:val=&quot;003828B0&quot;/&gt;&lt;wsp:rsid wsp:val=&quot;00387196&quot;/&gt;&lt;wsp:rsid wsp:val=&quot;003A1889&quot;/&gt;&lt;wsp:rsid wsp:val=&quot;003A7D50&quot;/&gt;&lt;wsp:rsid wsp:val=&quot;003B0219&quot;/&gt;&lt;wsp:rsid wsp:val=&quot;003C0EE1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3A05&quot;/&gt;&lt;wsp:rsid wsp:val=&quot;00625E1D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374F9&quot;/&gt;&lt;wsp:rsid wsp:val=&quot;009527C0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05A24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905C1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068ED&quot;/&gt;&lt;wsp:rsid wsp:val=&quot;00D11384&quot;/&gt;&lt;wsp:rsid wsp:val=&quot;00D6493C&quot;/&gt;&lt;wsp:rsid wsp:val=&quot;00D7478D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369DD&quot;/&gt;&lt;wsp:rsid wsp:val=&quot;00F40B92&quot;/&gt;&lt;wsp:rsid wsp:val=&quot;00F538BF&quot;/&gt;&lt;wsp:rsid wsp:val=&quot;00F7405A&quot;/&gt;&lt;wsp:rsid wsp:val=&quot;00FC0C73&quot;/&gt;&lt;wsp:rsid wsp:val=&quot;00FC7A8E&quot;/&gt;&lt;wsp:rsid wsp:val=&quot;00FF05B2&quot;/&gt;&lt;wsp:rsid wsp:val=&quot;00FF6BBE&quot;/&gt;&lt;/wsp:rsids&gt;&lt;/w:docPr&gt;&lt;w:body&gt;&lt;wx:sect&gt;&lt;w:p wsp:rsidR=&quot;00000000&quot; wsp:rsidRDefault=&quot;003C0EE1&quot; wsp:rsidP=&quot;003C0EE1&quot;&gt;&lt;m:oMathPara&gt;&lt;m:oMath&gt;&lt;m:r&gt;&lt;m:rPr&gt;&lt;m:sty m:val=&quot;p&quot;/&gt;&lt;/m:rPr&gt;&lt;w:rPr&gt;&lt;w:rFonts w:ascii=&quot;Cambria Math&quot; w:h-ansi=&quot;Cambria Math&quot;/&gt;&lt;wx:font wx:val=&quot;Cambria Math&quot;/&gt;&lt;w:noProof/&gt;&lt;w:sz-cs w:val=&quot;21&quot;/&gt;&lt;/w:rPr&gt;&lt;m:t&gt;ќ£&lt;/m:t&gt;&lt;/m:r&gt;&lt;m:r&gt;&lt;m:rPr&gt;&lt;m:sty m:val=&quot;p&quot;/&gt;&lt;/m:rPr&gt;&lt;w:rPr&gt;&lt;w:rFonts w:ascii=&quot;Cambria Math&quot; w:h-ansi=&quot;Cambria Math&quot;/&gt;&lt;wx:font wx:val=&quot;Cambria Math&quot;/&gt;&lt;w:b-cs/&gt;&lt;w:noProof/&gt;&lt;w:sz-cs w:val=&quot;21&quot;/&gt;&lt;/w:rPr&gt;&lt;w:sym w:font=&quot;Symbol&quot; w:char=&quot;F02D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374F9" w:rsidRPr="009374F9">
        <w:rPr>
          <w:szCs w:val="28"/>
        </w:rPr>
        <w:instrText xml:space="preserve"> </w:instrText>
      </w:r>
      <w:r w:rsidR="009374F9" w:rsidRPr="009374F9">
        <w:rPr>
          <w:szCs w:val="28"/>
        </w:rPr>
        <w:fldChar w:fldCharType="separate"/>
      </w:r>
      <w:r w:rsidR="00850001" w:rsidRPr="009374F9">
        <w:rPr>
          <w:noProof/>
          <w:position w:val="-5"/>
        </w:rPr>
        <w:pict>
          <v:shape id="_x0000_i1027" type="#_x0000_t75" alt="" style="width:13.05pt;height:13.6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3B75&quot;/&gt;&lt;wsp:rsid wsp:val=&quot;00057723&quot;/&gt;&lt;wsp:rsid wsp:val=&quot;00073747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5249B&quot;/&gt;&lt;wsp:rsid wsp:val=&quot;0036078F&quot;/&gt;&lt;wsp:rsid wsp:val=&quot;00372B30&quot;/&gt;&lt;wsp:rsid wsp:val=&quot;003828B0&quot;/&gt;&lt;wsp:rsid wsp:val=&quot;00387196&quot;/&gt;&lt;wsp:rsid wsp:val=&quot;003A1889&quot;/&gt;&lt;wsp:rsid wsp:val=&quot;003A7D50&quot;/&gt;&lt;wsp:rsid wsp:val=&quot;003B0219&quot;/&gt;&lt;wsp:rsid wsp:val=&quot;003C0EE1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3A05&quot;/&gt;&lt;wsp:rsid wsp:val=&quot;00625E1D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374F9&quot;/&gt;&lt;wsp:rsid wsp:val=&quot;009527C0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05A24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905C1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068ED&quot;/&gt;&lt;wsp:rsid wsp:val=&quot;00D11384&quot;/&gt;&lt;wsp:rsid wsp:val=&quot;00D6493C&quot;/&gt;&lt;wsp:rsid wsp:val=&quot;00D7478D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369DD&quot;/&gt;&lt;wsp:rsid wsp:val=&quot;00F40B92&quot;/&gt;&lt;wsp:rsid wsp:val=&quot;00F538BF&quot;/&gt;&lt;wsp:rsid wsp:val=&quot;00F7405A&quot;/&gt;&lt;wsp:rsid wsp:val=&quot;00FC0C73&quot;/&gt;&lt;wsp:rsid wsp:val=&quot;00FC7A8E&quot;/&gt;&lt;wsp:rsid wsp:val=&quot;00FF05B2&quot;/&gt;&lt;wsp:rsid wsp:val=&quot;00FF6BBE&quot;/&gt;&lt;/wsp:rsids&gt;&lt;/w:docPr&gt;&lt;w:body&gt;&lt;wx:sect&gt;&lt;w:p wsp:rsidR=&quot;00000000&quot; wsp:rsidRDefault=&quot;003C0EE1&quot; wsp:rsidP=&quot;003C0EE1&quot;&gt;&lt;m:oMathPara&gt;&lt;m:oMath&gt;&lt;m:r&gt;&lt;m:rPr&gt;&lt;m:sty m:val=&quot;p&quot;/&gt;&lt;/m:rPr&gt;&lt;w:rPr&gt;&lt;w:rFonts w:ascii=&quot;Cambria Math&quot; w:h-ansi=&quot;Cambria Math&quot;/&gt;&lt;wx:font wx:val=&quot;Cambria Math&quot;/&gt;&lt;w:noProof/&gt;&lt;w:sz-cs w:val=&quot;21&quot;/&gt;&lt;/w:rPr&gt;&lt;m:t&gt;ќ£&lt;/m:t&gt;&lt;/m:r&gt;&lt;m:r&gt;&lt;m:rPr&gt;&lt;m:sty m:val=&quot;p&quot;/&gt;&lt;/m:rPr&gt;&lt;w:rPr&gt;&lt;w:rFonts w:ascii=&quot;Cambria Math&quot; w:h-ansi=&quot;Cambria Math&quot;/&gt;&lt;wx:font wx:val=&quot;Cambria Math&quot;/&gt;&lt;w:b-cs/&gt;&lt;w:noProof/&gt;&lt;w:sz-cs w:val=&quot;21&quot;/&gt;&lt;/w:rPr&gt;&lt;w:sym w:font=&quot;Symbol&quot; w:char=&quot;F02D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374F9" w:rsidRPr="009374F9">
        <w:rPr>
          <w:szCs w:val="28"/>
        </w:rPr>
        <w:fldChar w:fldCharType="end"/>
      </w:r>
      <w:r w:rsidR="009374F9" w:rsidRPr="009469B6">
        <w:rPr>
          <w:szCs w:val="28"/>
        </w:rPr>
        <w:t>зоны</w:t>
      </w:r>
      <w:r w:rsidR="009374F9">
        <w:rPr>
          <w:szCs w:val="28"/>
        </w:rPr>
        <w:t>,</w:t>
      </w:r>
      <w:r w:rsidR="009374F9" w:rsidRPr="009374F9">
        <w:rPr>
          <w:bCs/>
          <w:szCs w:val="28"/>
        </w:rPr>
        <w:t xml:space="preserve"> привод</w:t>
      </w:r>
      <w:r w:rsidR="009374F9">
        <w:rPr>
          <w:bCs/>
          <w:szCs w:val="28"/>
        </w:rPr>
        <w:t>я</w:t>
      </w:r>
      <w:r w:rsidR="009374F9" w:rsidRPr="009374F9">
        <w:rPr>
          <w:bCs/>
          <w:szCs w:val="28"/>
        </w:rPr>
        <w:t xml:space="preserve"> к увеличению термоэлектриче</w:t>
      </w:r>
      <w:r w:rsidR="009374F9">
        <w:rPr>
          <w:bCs/>
          <w:szCs w:val="28"/>
        </w:rPr>
        <w:t>ской эффективности сплавов [1].</w:t>
      </w:r>
      <w:r>
        <w:rPr>
          <w:bCs/>
        </w:rPr>
        <w:t xml:space="preserve"> </w:t>
      </w:r>
    </w:p>
    <w:p w:rsidR="002C7DDC" w:rsidRDefault="009374F9" w:rsidP="00A05A24">
      <w:pPr>
        <w:ind w:firstLine="397"/>
        <w:jc w:val="both"/>
        <w:rPr>
          <w:bCs/>
        </w:rPr>
      </w:pPr>
      <w:r w:rsidRPr="009374F9">
        <w:rPr>
          <w:bCs/>
        </w:rPr>
        <w:t xml:space="preserve">С целью обнаружения примесного уровня </w:t>
      </w:r>
      <w:r w:rsidRPr="009374F9">
        <w:rPr>
          <w:bCs/>
          <w:lang w:val="en-US"/>
        </w:rPr>
        <w:t>Co</w:t>
      </w:r>
      <w:r w:rsidRPr="009374F9">
        <w:rPr>
          <w:bCs/>
        </w:rPr>
        <w:t xml:space="preserve"> в настоящей работе исследованы </w:t>
      </w:r>
      <w:r w:rsidR="00C26F4D">
        <w:rPr>
          <w:bCs/>
        </w:rPr>
        <w:t>гальваномагн</w:t>
      </w:r>
      <w:r w:rsidR="00C26F4D" w:rsidRPr="00C26F4D">
        <w:rPr>
          <w:bCs/>
        </w:rPr>
        <w:t>итные свойства</w:t>
      </w:r>
      <w:r w:rsidR="00C26F4D">
        <w:rPr>
          <w:bCs/>
        </w:rPr>
        <w:t xml:space="preserve"> </w:t>
      </w:r>
      <w:r w:rsidRPr="009374F9">
        <w:rPr>
          <w:bCs/>
        </w:rPr>
        <w:fldChar w:fldCharType="begin"/>
      </w:r>
      <w:r w:rsidRPr="009374F9">
        <w:rPr>
          <w:bCs/>
        </w:rPr>
        <w:instrText xml:space="preserve"> QUOTE </w:instrText>
      </w:r>
      <w:r w:rsidR="00850001" w:rsidRPr="009374F9">
        <w:rPr>
          <w:bCs/>
          <w:noProof/>
        </w:rPr>
        <w:pict>
          <v:shape id="_x0000_i1026" type="#_x0000_t75" alt="" style="width:34pt;height:12.4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3B75&quot;/&gt;&lt;wsp:rsid wsp:val=&quot;00057723&quot;/&gt;&lt;wsp:rsid wsp:val=&quot;00073747&quot;/&gt;&lt;wsp:rsid wsp:val=&quot;00081678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5249B&quot;/&gt;&lt;wsp:rsid wsp:val=&quot;0036078F&quot;/&gt;&lt;wsp:rsid wsp:val=&quot;00372B30&quot;/&gt;&lt;wsp:rsid wsp:val=&quot;003828B0&quot;/&gt;&lt;wsp:rsid wsp:val=&quot;00387196&quot;/&gt;&lt;wsp:rsid wsp:val=&quot;003A1889&quot;/&gt;&lt;wsp:rsid wsp:val=&quot;003A7D50&quot;/&gt;&lt;wsp:rsid wsp:val=&quot;003B0219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3A05&quot;/&gt;&lt;wsp:rsid wsp:val=&quot;00625E1D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374F9&quot;/&gt;&lt;wsp:rsid wsp:val=&quot;009527C0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05A24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905C1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068ED&quot;/&gt;&lt;wsp:rsid wsp:val=&quot;00D11384&quot;/&gt;&lt;wsp:rsid wsp:val=&quot;00D6493C&quot;/&gt;&lt;wsp:rsid wsp:val=&quot;00D7478D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369DD&quot;/&gt;&lt;wsp:rsid wsp:val=&quot;00F40B92&quot;/&gt;&lt;wsp:rsid wsp:val=&quot;00F538BF&quot;/&gt;&lt;wsp:rsid wsp:val=&quot;00F7405A&quot;/&gt;&lt;wsp:rsid wsp:val=&quot;00FC0C73&quot;/&gt;&lt;wsp:rsid wsp:val=&quot;00FC7A8E&quot;/&gt;&lt;wsp:rsid wsp:val=&quot;00FF05B2&quot;/&gt;&lt;wsp:rsid wsp:val=&quot;00FF6BBE&quot;/&gt;&lt;/wsp:rsids&gt;&lt;/w:docPr&gt;&lt;w:body&gt;&lt;wx:sect&gt;&lt;w:p wsp:rsidR=&quot;00000000&quot; wsp:rsidRDefault=&quot;00081678&quot; wsp:rsidP=&quot;00081678&quot;&gt;&lt;m:oMathPara&gt;&lt;m:oMath&gt;&lt;m:r&gt;&lt;w:rPr&gt;&lt;w:rFonts w:ascii=&quot;Cambria Math&quot; w:h-ansi=&quot;Cambria Math&quot;/&gt;&lt;wx:font wx:val=&quot;Cambria Math&quot;/&gt;&lt;w:i/&gt;&lt;w:sz w:val=&quot;22&quot;/&gt;&lt;w:sz-cs w:val=&quot;21&quot;/&gt;&lt;/w:rPr&gt;&lt;m:t&gt; вЙ§&lt;/m:t&gt;&lt;/m:r&gt;&lt;m:r&gt;&lt;w:rPr&gt;&lt;w:rFonts w:ascii=&quot;Cambria Math&quot; w:h-ansi=&quot;Cambria Math&quot;/&gt;&lt;wx:font wx:val=&quot;Cambria Math&quot;/&gt;&lt;w:i/&gt;&lt;w:sz w:val=&quot;22&quot;/&gt;&lt;w:sz-cs w:val=&quot;21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2&quot;/&gt;&lt;w:sz-cs w:val=&quot;21&quot;/&gt;&lt;/w:rPr&gt;&lt;m:t&gt;вЙ§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9374F9">
        <w:rPr>
          <w:bCs/>
        </w:rPr>
        <w:instrText xml:space="preserve"> </w:instrText>
      </w:r>
      <w:r w:rsidRPr="009374F9">
        <w:rPr>
          <w:bCs/>
        </w:rPr>
        <w:fldChar w:fldCharType="separate"/>
      </w:r>
      <w:r w:rsidRPr="009374F9">
        <w:rPr>
          <w:bCs/>
        </w:rPr>
        <w:fldChar w:fldCharType="end"/>
      </w:r>
      <w:r w:rsidRPr="009374F9">
        <w:rPr>
          <w:bCs/>
        </w:rPr>
        <w:t>образцов из двух монокристалл</w:t>
      </w:r>
      <w:r w:rsidR="00C26F4D">
        <w:rPr>
          <w:bCs/>
        </w:rPr>
        <w:t>ов</w:t>
      </w:r>
      <w:r w:rsidRPr="009374F9">
        <w:rPr>
          <w:bCs/>
        </w:rPr>
        <w:t xml:space="preserve"> </w:t>
      </w:r>
      <w:r w:rsidRPr="009374F9">
        <w:rPr>
          <w:bCs/>
          <w:lang w:val="en-US"/>
        </w:rPr>
        <w:t>Pb</w:t>
      </w:r>
      <w:r w:rsidRPr="009374F9">
        <w:rPr>
          <w:bCs/>
          <w:vertAlign w:val="subscript"/>
        </w:rPr>
        <w:t>1-</w:t>
      </w:r>
      <w:r w:rsidRPr="009374F9">
        <w:rPr>
          <w:bCs/>
          <w:iCs/>
          <w:vertAlign w:val="subscript"/>
          <w:lang w:val="en-US"/>
        </w:rPr>
        <w:t>x</w:t>
      </w:r>
      <w:r w:rsidRPr="009374F9">
        <w:rPr>
          <w:bCs/>
          <w:vertAlign w:val="subscript"/>
        </w:rPr>
        <w:t>-</w:t>
      </w:r>
      <w:proofErr w:type="spellStart"/>
      <w:r w:rsidRPr="009374F9">
        <w:rPr>
          <w:bCs/>
          <w:iCs/>
          <w:vertAlign w:val="subscript"/>
          <w:lang w:val="en-US"/>
        </w:rPr>
        <w:t>y</w:t>
      </w:r>
      <w:r w:rsidRPr="009374F9">
        <w:rPr>
          <w:bCs/>
          <w:lang w:val="en-US"/>
        </w:rPr>
        <w:t>Sn</w:t>
      </w:r>
      <w:r w:rsidRPr="009374F9">
        <w:rPr>
          <w:bCs/>
          <w:iCs/>
          <w:vertAlign w:val="subscript"/>
          <w:lang w:val="en-US"/>
        </w:rPr>
        <w:t>x</w:t>
      </w:r>
      <w:r w:rsidRPr="009374F9">
        <w:rPr>
          <w:bCs/>
          <w:lang w:val="en-US"/>
        </w:rPr>
        <w:t>Co</w:t>
      </w:r>
      <w:r w:rsidRPr="009374F9">
        <w:rPr>
          <w:bCs/>
          <w:iCs/>
          <w:vertAlign w:val="subscript"/>
          <w:lang w:val="en-US"/>
        </w:rPr>
        <w:t>y</w:t>
      </w:r>
      <w:r w:rsidRPr="009374F9">
        <w:rPr>
          <w:bCs/>
          <w:lang w:val="en-US"/>
        </w:rPr>
        <w:t>Te</w:t>
      </w:r>
      <w:proofErr w:type="spellEnd"/>
      <w:r w:rsidRPr="009374F9">
        <w:rPr>
          <w:bCs/>
        </w:rPr>
        <w:t xml:space="preserve"> (</w:t>
      </w:r>
      <w:r w:rsidRPr="009374F9">
        <w:rPr>
          <w:bCs/>
          <w:iCs/>
          <w:lang w:val="en-US"/>
        </w:rPr>
        <w:t>x</w:t>
      </w:r>
      <w:r w:rsidRPr="009374F9">
        <w:rPr>
          <w:bCs/>
        </w:rPr>
        <w:t xml:space="preserve">=0.08, </w:t>
      </w:r>
      <w:r w:rsidRPr="009374F9">
        <w:rPr>
          <w:bCs/>
          <w:iCs/>
          <w:lang w:val="en-US"/>
        </w:rPr>
        <w:t>y</w:t>
      </w:r>
      <w:r w:rsidRPr="009374F9">
        <w:rPr>
          <w:bCs/>
          <w:i/>
          <w:iCs/>
        </w:rPr>
        <w:t>=</w:t>
      </w:r>
      <w:r w:rsidRPr="009374F9">
        <w:rPr>
          <w:bCs/>
        </w:rPr>
        <w:t xml:space="preserve">0.01 и </w:t>
      </w:r>
      <w:r w:rsidRPr="009374F9">
        <w:rPr>
          <w:bCs/>
          <w:lang w:val="en-US"/>
        </w:rPr>
        <w:t>y</w:t>
      </w:r>
      <w:r w:rsidRPr="009374F9">
        <w:rPr>
          <w:bCs/>
        </w:rPr>
        <w:t xml:space="preserve">=0.02) при вариации концентраций олова и кобальта вдоль </w:t>
      </w:r>
      <w:r w:rsidR="00C26F4D">
        <w:rPr>
          <w:bCs/>
        </w:rPr>
        <w:t>них</w:t>
      </w:r>
      <w:r w:rsidRPr="009374F9">
        <w:rPr>
          <w:bCs/>
        </w:rPr>
        <w:t>.</w:t>
      </w:r>
      <w:r w:rsidR="00C26F4D">
        <w:rPr>
          <w:bCs/>
        </w:rPr>
        <w:t xml:space="preserve"> Установлено, что</w:t>
      </w:r>
      <w:r w:rsidR="003B11E8">
        <w:rPr>
          <w:bCs/>
        </w:rPr>
        <w:t xml:space="preserve"> во всех образц</w:t>
      </w:r>
      <w:r w:rsidR="00C26F4D">
        <w:rPr>
          <w:bCs/>
        </w:rPr>
        <w:t xml:space="preserve">ах уровень Ферми находится в валентной зоне. С ростом температуры </w:t>
      </w:r>
      <w:r w:rsidR="003B11E8">
        <w:rPr>
          <w:bCs/>
        </w:rPr>
        <w:t>происходит увеличение коэффициента Холла</w:t>
      </w:r>
      <w:r w:rsidR="005C3B92">
        <w:rPr>
          <w:bCs/>
        </w:rPr>
        <w:t xml:space="preserve"> </w:t>
      </w:r>
      <w:r w:rsidR="005C3B92">
        <w:rPr>
          <w:bCs/>
          <w:lang w:val="en-US"/>
        </w:rPr>
        <w:t>R</w:t>
      </w:r>
      <w:r w:rsidR="005C3B92" w:rsidRPr="005C3B92">
        <w:rPr>
          <w:bCs/>
          <w:vertAlign w:val="subscript"/>
          <w:lang w:val="en-US"/>
        </w:rPr>
        <w:t>H</w:t>
      </w:r>
      <w:r w:rsidR="003B11E8">
        <w:rPr>
          <w:bCs/>
        </w:rPr>
        <w:t xml:space="preserve">, а при увеличении содержания олова – </w:t>
      </w:r>
      <w:r w:rsidR="00E45693">
        <w:rPr>
          <w:bCs/>
        </w:rPr>
        <w:t>его уменьшение</w:t>
      </w:r>
      <w:r w:rsidR="003B11E8">
        <w:rPr>
          <w:bCs/>
        </w:rPr>
        <w:t xml:space="preserve">, указывающие на уменьшение и увеличение концентрации дырок, соответственно. </w:t>
      </w:r>
      <w:r w:rsidR="002C7DDC">
        <w:rPr>
          <w:bCs/>
        </w:rPr>
        <w:t xml:space="preserve">Так же, как и в </w:t>
      </w:r>
      <w:r w:rsidR="003B11E8">
        <w:rPr>
          <w:bCs/>
        </w:rPr>
        <w:t>сплава</w:t>
      </w:r>
      <w:r w:rsidR="002C7DDC">
        <w:rPr>
          <w:bCs/>
        </w:rPr>
        <w:t>х</w:t>
      </w:r>
      <w:r w:rsidR="003B11E8">
        <w:rPr>
          <w:bCs/>
        </w:rPr>
        <w:t>, легированны</w:t>
      </w:r>
      <w:r w:rsidR="002C7DDC">
        <w:rPr>
          <w:bCs/>
        </w:rPr>
        <w:t>х</w:t>
      </w:r>
      <w:r w:rsidR="003B11E8">
        <w:rPr>
          <w:bCs/>
        </w:rPr>
        <w:t xml:space="preserve"> </w:t>
      </w:r>
      <w:r w:rsidR="003B11E8">
        <w:rPr>
          <w:bCs/>
          <w:lang w:val="en-US"/>
        </w:rPr>
        <w:t>Fe</w:t>
      </w:r>
      <w:r w:rsidR="003B11E8">
        <w:rPr>
          <w:bCs/>
        </w:rPr>
        <w:t xml:space="preserve"> и </w:t>
      </w:r>
      <w:r w:rsidR="003B11E8">
        <w:rPr>
          <w:bCs/>
          <w:lang w:val="en-US"/>
        </w:rPr>
        <w:t>Ni</w:t>
      </w:r>
      <w:r w:rsidR="003B11E8" w:rsidRPr="002C7DDC">
        <w:rPr>
          <w:bCs/>
        </w:rPr>
        <w:t xml:space="preserve">, </w:t>
      </w:r>
      <w:r w:rsidR="002C7DDC">
        <w:rPr>
          <w:bCs/>
        </w:rPr>
        <w:t xml:space="preserve">эти результаты </w:t>
      </w:r>
      <w:r w:rsidR="00916036">
        <w:rPr>
          <w:bCs/>
        </w:rPr>
        <w:t xml:space="preserve">указывают на </w:t>
      </w:r>
      <w:proofErr w:type="spellStart"/>
      <w:r w:rsidR="00916036">
        <w:rPr>
          <w:bCs/>
        </w:rPr>
        <w:t>пин</w:t>
      </w:r>
      <w:r w:rsidR="002C7DDC">
        <w:rPr>
          <w:bCs/>
        </w:rPr>
        <w:t>нинг</w:t>
      </w:r>
      <w:proofErr w:type="spellEnd"/>
      <w:r w:rsidR="002C7DDC">
        <w:rPr>
          <w:bCs/>
        </w:rPr>
        <w:t xml:space="preserve"> уровня Фе</w:t>
      </w:r>
      <w:r w:rsidR="00E45693">
        <w:rPr>
          <w:bCs/>
        </w:rPr>
        <w:t xml:space="preserve">рми </w:t>
      </w:r>
      <w:r w:rsidR="002C7DDC">
        <w:rPr>
          <w:bCs/>
        </w:rPr>
        <w:t xml:space="preserve">уровнем </w:t>
      </w:r>
      <w:r w:rsidR="002C7DDC">
        <w:rPr>
          <w:bCs/>
          <w:lang w:val="en-US"/>
        </w:rPr>
        <w:t>Co</w:t>
      </w:r>
      <w:r w:rsidR="002C7DDC">
        <w:rPr>
          <w:bCs/>
        </w:rPr>
        <w:t>, расположенным в валентной зоне.</w:t>
      </w:r>
    </w:p>
    <w:p w:rsidR="00804CEF" w:rsidRPr="003828B0" w:rsidRDefault="002C7DDC" w:rsidP="00A05A24">
      <w:pPr>
        <w:ind w:firstLine="397"/>
        <w:jc w:val="both"/>
      </w:pPr>
      <w:r>
        <w:rPr>
          <w:bCs/>
        </w:rPr>
        <w:t xml:space="preserve">Для определения параметров примесного уровня </w:t>
      </w:r>
      <w:r w:rsidRPr="003307F2">
        <w:rPr>
          <w:bCs/>
        </w:rPr>
        <w:t>кобальта в рамках двухзонного закона дисперсии Кейна по экспериментальным данным рассчитаны температурные зависимости коэффициента Холла во всех исследованных образцах и зависимости концент</w:t>
      </w:r>
      <w:r w:rsidR="006B137C" w:rsidRPr="003307F2">
        <w:rPr>
          <w:bCs/>
        </w:rPr>
        <w:t>р</w:t>
      </w:r>
      <w:r w:rsidRPr="003307F2">
        <w:rPr>
          <w:bCs/>
        </w:rPr>
        <w:t xml:space="preserve">ации дырок и энергии Ферми </w:t>
      </w:r>
      <w:r w:rsidR="006B137C" w:rsidRPr="003307F2">
        <w:rPr>
          <w:bCs/>
        </w:rPr>
        <w:t xml:space="preserve">при гелиевых температурах </w:t>
      </w:r>
      <w:r w:rsidRPr="003307F2">
        <w:rPr>
          <w:bCs/>
        </w:rPr>
        <w:t xml:space="preserve">от концентрации олова </w:t>
      </w:r>
      <w:r w:rsidR="006B137C" w:rsidRPr="003307F2">
        <w:rPr>
          <w:bCs/>
        </w:rPr>
        <w:t>в сплавах из двух исследованных слитков (1199</w:t>
      </w:r>
      <w:r w:rsidR="006B137C">
        <w:rPr>
          <w:bCs/>
        </w:rPr>
        <w:t xml:space="preserve"> и 1083)</w:t>
      </w:r>
      <w:r w:rsidR="00805408">
        <w:rPr>
          <w:bCs/>
        </w:rPr>
        <w:t xml:space="preserve">. Установлено, что </w:t>
      </w:r>
      <w:r w:rsidR="00805408">
        <w:rPr>
          <w:szCs w:val="21"/>
        </w:rPr>
        <w:t xml:space="preserve">в </w:t>
      </w:r>
      <w:proofErr w:type="spellStart"/>
      <w:r w:rsidR="00805408">
        <w:rPr>
          <w:szCs w:val="21"/>
          <w:lang w:val="en-US"/>
        </w:rPr>
        <w:t>PbTe</w:t>
      </w:r>
      <w:proofErr w:type="spellEnd"/>
      <w:r w:rsidR="005C3B92">
        <w:rPr>
          <w:szCs w:val="21"/>
        </w:rPr>
        <w:t xml:space="preserve"> при</w:t>
      </w:r>
      <w:r w:rsidR="005C3B92">
        <w:rPr>
          <w:bCs/>
        </w:rPr>
        <w:t xml:space="preserve"> </w:t>
      </w:r>
      <w:r w:rsidR="005C3B92" w:rsidRPr="005C3B92">
        <w:rPr>
          <w:bCs/>
          <w:lang w:val="en-US"/>
        </w:rPr>
        <w:t>T</w:t>
      </w:r>
      <w:r w:rsidR="005C3B92" w:rsidRPr="005C3B92">
        <w:rPr>
          <w:bCs/>
        </w:rPr>
        <w:t xml:space="preserve">=4.2 </w:t>
      </w:r>
      <w:r w:rsidR="005C3B92">
        <w:rPr>
          <w:bCs/>
          <w:lang w:val="en-US"/>
        </w:rPr>
        <w:t>K</w:t>
      </w:r>
      <w:r w:rsidR="005C3B92" w:rsidRPr="005C3B92">
        <w:rPr>
          <w:bCs/>
        </w:rPr>
        <w:t xml:space="preserve"> </w:t>
      </w:r>
      <w:r w:rsidR="00805408">
        <w:rPr>
          <w:szCs w:val="21"/>
        </w:rPr>
        <w:t>уровень кобальта может</w:t>
      </w:r>
      <w:r w:rsidR="00805408" w:rsidRPr="00466D93">
        <w:rPr>
          <w:szCs w:val="21"/>
        </w:rPr>
        <w:t xml:space="preserve"> </w:t>
      </w:r>
      <w:r w:rsidR="00805408">
        <w:rPr>
          <w:szCs w:val="21"/>
        </w:rPr>
        <w:t>находиться чуть выше потолка валентной зоны и движется в</w:t>
      </w:r>
      <w:r w:rsidR="005C3B92">
        <w:rPr>
          <w:szCs w:val="21"/>
        </w:rPr>
        <w:t xml:space="preserve"> </w:t>
      </w:r>
      <w:r w:rsidR="00805408">
        <w:rPr>
          <w:szCs w:val="21"/>
        </w:rPr>
        <w:t xml:space="preserve">глубь валентной зоны с ростом концентрации олова. Проведены оценки композиционного и </w:t>
      </w:r>
      <w:r w:rsidR="00805408" w:rsidRPr="00407268">
        <w:rPr>
          <w:bCs/>
          <w:szCs w:val="21"/>
        </w:rPr>
        <w:t>те</w:t>
      </w:r>
      <w:r w:rsidR="00805408">
        <w:rPr>
          <w:bCs/>
          <w:szCs w:val="21"/>
        </w:rPr>
        <w:t xml:space="preserve">рмического </w:t>
      </w:r>
      <w:r w:rsidR="00805408" w:rsidRPr="00407268">
        <w:rPr>
          <w:bCs/>
          <w:szCs w:val="21"/>
        </w:rPr>
        <w:t>коэффициент</w:t>
      </w:r>
      <w:r w:rsidR="00805408">
        <w:rPr>
          <w:bCs/>
          <w:szCs w:val="21"/>
        </w:rPr>
        <w:t>ов</w:t>
      </w:r>
      <w:r w:rsidR="00805408" w:rsidRPr="00407268">
        <w:rPr>
          <w:bCs/>
          <w:szCs w:val="21"/>
        </w:rPr>
        <w:t xml:space="preserve"> движения </w:t>
      </w:r>
      <w:r w:rsidR="00805408">
        <w:rPr>
          <w:bCs/>
          <w:szCs w:val="21"/>
        </w:rPr>
        <w:t xml:space="preserve">уровня кобальта </w:t>
      </w:r>
      <w:r w:rsidR="00805408" w:rsidRPr="00407268">
        <w:rPr>
          <w:bCs/>
          <w:szCs w:val="21"/>
        </w:rPr>
        <w:t xml:space="preserve">относительно </w:t>
      </w:r>
      <w:r w:rsidR="00E45693">
        <w:rPr>
          <w:bCs/>
          <w:szCs w:val="21"/>
        </w:rPr>
        <w:t>потолка валентной зоны</w:t>
      </w:r>
      <w:r w:rsidR="00805408" w:rsidRPr="00407268">
        <w:rPr>
          <w:bCs/>
          <w:szCs w:val="21"/>
        </w:rPr>
        <w:t xml:space="preserve"> в сплавах</w:t>
      </w:r>
      <w:r w:rsidR="00805408">
        <w:rPr>
          <w:bCs/>
          <w:szCs w:val="21"/>
        </w:rPr>
        <w:t xml:space="preserve"> </w:t>
      </w:r>
      <w:r w:rsidR="00805408" w:rsidRPr="00407268">
        <w:rPr>
          <w:bCs/>
          <w:szCs w:val="21"/>
        </w:rPr>
        <w:t>Pb</w:t>
      </w:r>
      <w:r w:rsidR="00805408" w:rsidRPr="00407268">
        <w:rPr>
          <w:bCs/>
          <w:szCs w:val="21"/>
          <w:vertAlign w:val="subscript"/>
        </w:rPr>
        <w:t>1-</w:t>
      </w:r>
      <w:r w:rsidR="00805408" w:rsidRPr="00407268">
        <w:rPr>
          <w:bCs/>
          <w:iCs/>
          <w:szCs w:val="21"/>
          <w:vertAlign w:val="subscript"/>
        </w:rPr>
        <w:t>x</w:t>
      </w:r>
      <w:r w:rsidR="00805408" w:rsidRPr="00407268">
        <w:rPr>
          <w:bCs/>
          <w:szCs w:val="21"/>
        </w:rPr>
        <w:t>Sn</w:t>
      </w:r>
      <w:r w:rsidR="00805408" w:rsidRPr="00407268">
        <w:rPr>
          <w:bCs/>
          <w:iCs/>
          <w:szCs w:val="21"/>
          <w:vertAlign w:val="subscript"/>
        </w:rPr>
        <w:t>x</w:t>
      </w:r>
      <w:r w:rsidR="00805408">
        <w:rPr>
          <w:bCs/>
          <w:szCs w:val="21"/>
        </w:rPr>
        <w:t>Te (</w:t>
      </w:r>
      <w:r w:rsidR="00805408">
        <w:rPr>
          <w:bCs/>
          <w:szCs w:val="21"/>
          <w:lang w:val="en-US"/>
        </w:rPr>
        <w:t>x</w:t>
      </w:r>
      <w:r w:rsidR="00696A58">
        <w:rPr>
          <w:bCs/>
          <w:szCs w:val="21"/>
        </w:rPr>
        <w:t>=0.05–</w:t>
      </w:r>
      <w:r w:rsidR="00FA7056">
        <w:rPr>
          <w:bCs/>
          <w:szCs w:val="21"/>
        </w:rPr>
        <w:t>0.15</w:t>
      </w:r>
      <w:r w:rsidR="00E45693">
        <w:rPr>
          <w:bCs/>
          <w:szCs w:val="21"/>
        </w:rPr>
        <w:t xml:space="preserve">), а также </w:t>
      </w:r>
      <w:r w:rsidR="00E45693">
        <w:rPr>
          <w:bCs/>
          <w:color w:val="000000"/>
          <w:spacing w:val="2"/>
        </w:rPr>
        <w:t>предложена м</w:t>
      </w:r>
      <w:r w:rsidR="00E45693" w:rsidRPr="007405D9">
        <w:rPr>
          <w:bCs/>
          <w:color w:val="000000"/>
          <w:spacing w:val="2"/>
        </w:rPr>
        <w:t>одел</w:t>
      </w:r>
      <w:r w:rsidR="00E45693">
        <w:rPr>
          <w:bCs/>
          <w:color w:val="000000"/>
          <w:spacing w:val="2"/>
        </w:rPr>
        <w:t>ь перестройки электронной структуры при изменении состава матрицы</w:t>
      </w:r>
      <w:r w:rsidR="00E45693" w:rsidRPr="007405D9">
        <w:rPr>
          <w:bCs/>
          <w:color w:val="000000"/>
          <w:spacing w:val="2"/>
        </w:rPr>
        <w:t>,</w:t>
      </w:r>
      <w:r w:rsidR="00E45693">
        <w:rPr>
          <w:bCs/>
          <w:color w:val="000000"/>
          <w:spacing w:val="2"/>
        </w:rPr>
        <w:t xml:space="preserve"> </w:t>
      </w:r>
      <w:r w:rsidR="00E45693" w:rsidRPr="00E45693">
        <w:rPr>
          <w:bCs/>
          <w:szCs w:val="21"/>
        </w:rPr>
        <w:t>предполагающая существенное (~15 мэВ) уширение примесного уровня, емкость и степень заполнения которого электронами з</w:t>
      </w:r>
      <w:r w:rsidR="00E45693">
        <w:rPr>
          <w:bCs/>
          <w:szCs w:val="21"/>
        </w:rPr>
        <w:t xml:space="preserve">ависит от концентрации примеси. </w:t>
      </w:r>
    </w:p>
    <w:p w:rsidR="00D068ED" w:rsidRPr="003828B0" w:rsidRDefault="00D068ED" w:rsidP="00BC53DF">
      <w:pPr>
        <w:jc w:val="both"/>
      </w:pPr>
      <w:r w:rsidRPr="003828B0">
        <w:t xml:space="preserve"> </w:t>
      </w:r>
    </w:p>
    <w:p w:rsidR="00567E13" w:rsidRDefault="008277E1" w:rsidP="00F369DD">
      <w:pPr>
        <w:jc w:val="center"/>
      </w:pPr>
      <w:r w:rsidRPr="00AB2A5F">
        <w:rPr>
          <w:noProof/>
        </w:rPr>
        <w:drawing>
          <wp:inline distT="0" distB="0" distL="0" distR="0">
            <wp:extent cx="1807210" cy="2376170"/>
            <wp:effectExtent l="0" t="0" r="0" b="0"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t="9673" r="8585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8B3" w:rsidRPr="003128B3">
        <w:t xml:space="preserve"> </w:t>
      </w:r>
      <w:bookmarkStart w:id="0" w:name="_MON_1769806015"/>
      <w:bookmarkEnd w:id="0"/>
      <w:r w:rsidR="00850001">
        <w:rPr>
          <w:noProof/>
        </w:rPr>
        <w:object w:dxaOrig="2010" w:dyaOrig="2932">
          <v:shape id="_x0000_i1025" type="#_x0000_t75" alt="" style="width:146.85pt;height:187.1pt;mso-width-percent:0;mso-height-percent:0;mso-width-percent:0;mso-height-percent:0" o:ole="">
            <v:imagedata r:id="rId11" o:title="" croptop="1914f" cropbottom="1005f" cropleft="-2600f"/>
          </v:shape>
          <o:OLEObject Type="Embed" ProgID="Origin50.Graph" ShapeID="_x0000_i1025" DrawAspect="Content" ObjectID="_1769853348" r:id="rId12"/>
        </w:object>
      </w:r>
    </w:p>
    <w:p w:rsidR="005C3B92" w:rsidRDefault="00B905C1" w:rsidP="005C3B92">
      <w:pPr>
        <w:jc w:val="center"/>
        <w:rPr>
          <w:bCs/>
          <w:sz w:val="22"/>
          <w:szCs w:val="22"/>
        </w:rPr>
      </w:pPr>
      <w:r w:rsidRPr="00E318C4">
        <w:rPr>
          <w:b/>
          <w:bCs/>
          <w:i/>
          <w:sz w:val="22"/>
          <w:szCs w:val="22"/>
        </w:rPr>
        <w:t>Рис. 1.</w:t>
      </w:r>
      <w:r w:rsidRPr="00E318C4">
        <w:rPr>
          <w:bCs/>
          <w:i/>
          <w:sz w:val="22"/>
          <w:szCs w:val="22"/>
        </w:rPr>
        <w:t xml:space="preserve"> </w:t>
      </w:r>
      <w:r w:rsidRPr="00E318C4">
        <w:rPr>
          <w:bCs/>
          <w:sz w:val="22"/>
          <w:szCs w:val="22"/>
        </w:rPr>
        <w:t>Температурные зависимости коэффицие</w:t>
      </w:r>
      <w:r w:rsidR="00F369DD" w:rsidRPr="00E318C4">
        <w:rPr>
          <w:bCs/>
          <w:sz w:val="22"/>
          <w:szCs w:val="22"/>
        </w:rPr>
        <w:t>н</w:t>
      </w:r>
      <w:r w:rsidRPr="00E318C4">
        <w:rPr>
          <w:bCs/>
          <w:sz w:val="22"/>
          <w:szCs w:val="22"/>
        </w:rPr>
        <w:t xml:space="preserve">та Холла </w:t>
      </w:r>
      <w:r w:rsidR="005C3B92">
        <w:rPr>
          <w:bCs/>
          <w:sz w:val="22"/>
          <w:szCs w:val="22"/>
        </w:rPr>
        <w:t>в образцах из слитка</w:t>
      </w:r>
    </w:p>
    <w:p w:rsidR="00D068ED" w:rsidRPr="005C3B92" w:rsidRDefault="005C3B92" w:rsidP="005C3B9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1199 </w:t>
      </w:r>
      <w:r w:rsidR="00B905C1" w:rsidRPr="00E318C4">
        <w:rPr>
          <w:bCs/>
          <w:sz w:val="22"/>
          <w:szCs w:val="22"/>
        </w:rPr>
        <w:t xml:space="preserve">и зависимости </w:t>
      </w:r>
      <w:r w:rsidR="002C7DDC" w:rsidRPr="00E318C4">
        <w:rPr>
          <w:bCs/>
          <w:sz w:val="22"/>
          <w:szCs w:val="22"/>
        </w:rPr>
        <w:t>энергии</w:t>
      </w:r>
      <w:r w:rsidR="00B905C1" w:rsidRPr="00E318C4">
        <w:rPr>
          <w:bCs/>
          <w:sz w:val="22"/>
          <w:szCs w:val="22"/>
        </w:rPr>
        <w:t xml:space="preserve"> Ферми от концентрации олова в сплавах</w:t>
      </w:r>
    </w:p>
    <w:p w:rsidR="00011E41" w:rsidRDefault="00011E41" w:rsidP="00F369DD">
      <w:pPr>
        <w:jc w:val="both"/>
        <w:rPr>
          <w:iCs/>
        </w:rPr>
      </w:pPr>
    </w:p>
    <w:p w:rsidR="00F369DD" w:rsidRPr="00057723" w:rsidRDefault="00F369DD" w:rsidP="00F369D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625E1D" w:rsidRPr="009B0A9D" w:rsidRDefault="00F369DD" w:rsidP="009B0A9D">
      <w:pPr>
        <w:pStyle w:val="ab"/>
        <w:numPr>
          <w:ilvl w:val="0"/>
          <w:numId w:val="6"/>
        </w:numPr>
        <w:ind w:left="709" w:hanging="283"/>
        <w:rPr>
          <w:szCs w:val="20"/>
          <w:lang w:val="x-none"/>
        </w:rPr>
      </w:pPr>
      <w:proofErr w:type="spellStart"/>
      <w:r w:rsidRPr="00F369DD">
        <w:rPr>
          <w:szCs w:val="20"/>
          <w:lang w:val="x-none"/>
        </w:rPr>
        <w:t>Heremans</w:t>
      </w:r>
      <w:proofErr w:type="spellEnd"/>
      <w:r w:rsidRPr="00F369DD">
        <w:rPr>
          <w:szCs w:val="20"/>
          <w:lang w:val="en-US"/>
        </w:rPr>
        <w:t xml:space="preserve"> </w:t>
      </w:r>
      <w:r w:rsidRPr="00F369DD">
        <w:rPr>
          <w:szCs w:val="20"/>
          <w:lang w:val="x-none"/>
        </w:rPr>
        <w:t>J.P.</w:t>
      </w:r>
      <w:r>
        <w:rPr>
          <w:szCs w:val="20"/>
          <w:lang w:val="en-US"/>
        </w:rPr>
        <w:t>,</w:t>
      </w:r>
      <w:r w:rsidRPr="00F369DD">
        <w:rPr>
          <w:szCs w:val="20"/>
          <w:lang w:val="x-none"/>
        </w:rPr>
        <w:t xml:space="preserve"> </w:t>
      </w:r>
      <w:r w:rsidRPr="00F369DD">
        <w:rPr>
          <w:szCs w:val="20"/>
          <w:lang w:val="en-US"/>
        </w:rPr>
        <w:t xml:space="preserve">et al. </w:t>
      </w:r>
      <w:r w:rsidR="00322B98">
        <w:rPr>
          <w:szCs w:val="20"/>
          <w:lang w:val="en-US"/>
        </w:rPr>
        <w:t>Enhancement of t</w:t>
      </w:r>
      <w:r w:rsidR="00FB4F53" w:rsidRPr="00FB4F53">
        <w:rPr>
          <w:szCs w:val="20"/>
          <w:lang w:val="en-US"/>
        </w:rPr>
        <w:t>hermoelectric</w:t>
      </w:r>
      <w:r w:rsidR="00322B98">
        <w:rPr>
          <w:szCs w:val="20"/>
          <w:lang w:val="en-US"/>
        </w:rPr>
        <w:t xml:space="preserve"> efficiency in </w:t>
      </w:r>
      <w:proofErr w:type="spellStart"/>
      <w:r w:rsidR="00322B98">
        <w:rPr>
          <w:szCs w:val="20"/>
          <w:lang w:val="en-US"/>
        </w:rPr>
        <w:t>PbTe</w:t>
      </w:r>
      <w:proofErr w:type="spellEnd"/>
      <w:r w:rsidR="00322B98">
        <w:rPr>
          <w:szCs w:val="20"/>
          <w:lang w:val="en-US"/>
        </w:rPr>
        <w:t xml:space="preserve"> by d</w:t>
      </w:r>
      <w:r w:rsidR="00FB4F53" w:rsidRPr="00FB4F53">
        <w:rPr>
          <w:szCs w:val="20"/>
          <w:lang w:val="en-US"/>
        </w:rPr>
        <w:t>istortion</w:t>
      </w:r>
      <w:r w:rsidR="00322B98">
        <w:rPr>
          <w:szCs w:val="20"/>
          <w:lang w:val="en-US"/>
        </w:rPr>
        <w:t xml:space="preserve"> of the electronic density of s</w:t>
      </w:r>
      <w:r w:rsidR="00FB4F53" w:rsidRPr="00FB4F53">
        <w:rPr>
          <w:szCs w:val="20"/>
          <w:lang w:val="en-US"/>
        </w:rPr>
        <w:t>tates</w:t>
      </w:r>
      <w:r w:rsidR="00322B98">
        <w:rPr>
          <w:szCs w:val="20"/>
          <w:lang w:val="en-US"/>
        </w:rPr>
        <w:t xml:space="preserve"> </w:t>
      </w:r>
      <w:r w:rsidRPr="00F369DD">
        <w:rPr>
          <w:szCs w:val="20"/>
          <w:lang w:val="en-US"/>
        </w:rPr>
        <w:t xml:space="preserve">// </w:t>
      </w:r>
      <w:r w:rsidRPr="00F369DD">
        <w:rPr>
          <w:szCs w:val="20"/>
          <w:lang w:val="x-none"/>
        </w:rPr>
        <w:t>Science</w:t>
      </w:r>
      <w:r>
        <w:rPr>
          <w:szCs w:val="20"/>
          <w:lang w:val="en-US"/>
        </w:rPr>
        <w:t xml:space="preserve">. </w:t>
      </w:r>
      <w:r w:rsidRPr="00F369DD">
        <w:rPr>
          <w:szCs w:val="20"/>
          <w:lang w:val="en-US"/>
        </w:rPr>
        <w:t xml:space="preserve">2008. V. </w:t>
      </w:r>
      <w:r w:rsidRPr="00F369DD">
        <w:rPr>
          <w:szCs w:val="20"/>
          <w:lang w:val="x-none"/>
        </w:rPr>
        <w:t>321</w:t>
      </w:r>
      <w:r w:rsidR="009527C0">
        <w:rPr>
          <w:szCs w:val="20"/>
          <w:lang w:val="en-US"/>
        </w:rPr>
        <w:t xml:space="preserve"> </w:t>
      </w:r>
      <w:r>
        <w:rPr>
          <w:szCs w:val="20"/>
          <w:lang w:val="en-US"/>
        </w:rPr>
        <w:t>(</w:t>
      </w:r>
      <w:r w:rsidRPr="00F369DD">
        <w:rPr>
          <w:szCs w:val="20"/>
          <w:lang w:val="en-US"/>
        </w:rPr>
        <w:t>5888</w:t>
      </w:r>
      <w:r w:rsidR="009527C0">
        <w:rPr>
          <w:szCs w:val="20"/>
          <w:lang w:val="en-US"/>
        </w:rPr>
        <w:t>).</w:t>
      </w:r>
      <w:r w:rsidRPr="00F369DD">
        <w:rPr>
          <w:szCs w:val="20"/>
          <w:lang w:val="en-US"/>
        </w:rPr>
        <w:t xml:space="preserve"> P. </w:t>
      </w:r>
      <w:r w:rsidRPr="00F369DD">
        <w:rPr>
          <w:szCs w:val="20"/>
          <w:lang w:val="x-none"/>
        </w:rPr>
        <w:t>554</w:t>
      </w:r>
      <w:r w:rsidR="009527C0" w:rsidRPr="00011E41">
        <w:rPr>
          <w:szCs w:val="20"/>
          <w:lang w:val="en-US"/>
        </w:rPr>
        <w:t>–</w:t>
      </w:r>
      <w:r w:rsidRPr="00F369DD">
        <w:rPr>
          <w:szCs w:val="20"/>
          <w:lang w:val="en-US"/>
        </w:rPr>
        <w:t>557</w:t>
      </w:r>
      <w:r w:rsidRPr="00F369DD">
        <w:rPr>
          <w:szCs w:val="20"/>
          <w:lang w:val="x-none"/>
        </w:rPr>
        <w:t>.</w:t>
      </w:r>
    </w:p>
    <w:sectPr w:rsidR="00625E1D" w:rsidRPr="009B0A9D" w:rsidSect="00850001">
      <w:footerReference w:type="even" r:id="rId13"/>
      <w:footerReference w:type="default" r:id="rId14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001" w:rsidRDefault="00850001">
      <w:r>
        <w:separator/>
      </w:r>
    </w:p>
  </w:endnote>
  <w:endnote w:type="continuationSeparator" w:id="0">
    <w:p w:rsidR="00850001" w:rsidRDefault="008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001" w:rsidRDefault="00850001">
      <w:r>
        <w:separator/>
      </w:r>
    </w:p>
  </w:footnote>
  <w:footnote w:type="continuationSeparator" w:id="0">
    <w:p w:rsidR="00850001" w:rsidRDefault="0085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DF235B"/>
    <w:multiLevelType w:val="hybridMultilevel"/>
    <w:tmpl w:val="24485D0A"/>
    <w:lvl w:ilvl="0" w:tplc="90825F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601891">
    <w:abstractNumId w:val="5"/>
  </w:num>
  <w:num w:numId="2" w16cid:durableId="1093938343">
    <w:abstractNumId w:val="6"/>
  </w:num>
  <w:num w:numId="3" w16cid:durableId="762145375">
    <w:abstractNumId w:val="4"/>
  </w:num>
  <w:num w:numId="4" w16cid:durableId="103815639">
    <w:abstractNumId w:val="2"/>
  </w:num>
  <w:num w:numId="5" w16cid:durableId="2025283325">
    <w:abstractNumId w:val="3"/>
  </w:num>
  <w:num w:numId="6" w16cid:durableId="1373075345">
    <w:abstractNumId w:val="0"/>
  </w:num>
  <w:num w:numId="7" w16cid:durableId="143151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3B75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30BA0"/>
    <w:rsid w:val="002522CA"/>
    <w:rsid w:val="002700F0"/>
    <w:rsid w:val="002C7DDC"/>
    <w:rsid w:val="002D0661"/>
    <w:rsid w:val="003128B3"/>
    <w:rsid w:val="003133D7"/>
    <w:rsid w:val="003134BF"/>
    <w:rsid w:val="00322B98"/>
    <w:rsid w:val="003307F2"/>
    <w:rsid w:val="0034624D"/>
    <w:rsid w:val="0035249B"/>
    <w:rsid w:val="0036078F"/>
    <w:rsid w:val="00372B30"/>
    <w:rsid w:val="003828B0"/>
    <w:rsid w:val="00387196"/>
    <w:rsid w:val="00387EDF"/>
    <w:rsid w:val="003A1889"/>
    <w:rsid w:val="003A7D50"/>
    <w:rsid w:val="003B0219"/>
    <w:rsid w:val="003B11E8"/>
    <w:rsid w:val="003C665C"/>
    <w:rsid w:val="0040718C"/>
    <w:rsid w:val="00412D4B"/>
    <w:rsid w:val="00440484"/>
    <w:rsid w:val="00442D0A"/>
    <w:rsid w:val="00461070"/>
    <w:rsid w:val="00471C89"/>
    <w:rsid w:val="004774A3"/>
    <w:rsid w:val="00486049"/>
    <w:rsid w:val="00494C6B"/>
    <w:rsid w:val="004C1B51"/>
    <w:rsid w:val="004E2F08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3B92"/>
    <w:rsid w:val="005C5F32"/>
    <w:rsid w:val="005E4425"/>
    <w:rsid w:val="005E788B"/>
    <w:rsid w:val="005F4736"/>
    <w:rsid w:val="00604F95"/>
    <w:rsid w:val="00613B5D"/>
    <w:rsid w:val="00623A05"/>
    <w:rsid w:val="00625E1D"/>
    <w:rsid w:val="00630801"/>
    <w:rsid w:val="0065799F"/>
    <w:rsid w:val="00665540"/>
    <w:rsid w:val="00684521"/>
    <w:rsid w:val="00691213"/>
    <w:rsid w:val="00696A58"/>
    <w:rsid w:val="006B137C"/>
    <w:rsid w:val="006C6C75"/>
    <w:rsid w:val="006D39CB"/>
    <w:rsid w:val="006E2A0B"/>
    <w:rsid w:val="006F21F0"/>
    <w:rsid w:val="00704E39"/>
    <w:rsid w:val="0071479B"/>
    <w:rsid w:val="00714E20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05408"/>
    <w:rsid w:val="00813C9E"/>
    <w:rsid w:val="00816424"/>
    <w:rsid w:val="008277E1"/>
    <w:rsid w:val="008309D3"/>
    <w:rsid w:val="00842AC1"/>
    <w:rsid w:val="0085000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16036"/>
    <w:rsid w:val="00925138"/>
    <w:rsid w:val="009374F9"/>
    <w:rsid w:val="009527C0"/>
    <w:rsid w:val="00960060"/>
    <w:rsid w:val="009654CD"/>
    <w:rsid w:val="00971DA1"/>
    <w:rsid w:val="009B0A9D"/>
    <w:rsid w:val="009C6D9B"/>
    <w:rsid w:val="009F1B7E"/>
    <w:rsid w:val="009F3AFE"/>
    <w:rsid w:val="00A05A24"/>
    <w:rsid w:val="00A318C8"/>
    <w:rsid w:val="00AC22A1"/>
    <w:rsid w:val="00AD4300"/>
    <w:rsid w:val="00B07841"/>
    <w:rsid w:val="00B40569"/>
    <w:rsid w:val="00B60661"/>
    <w:rsid w:val="00B71CCF"/>
    <w:rsid w:val="00B87153"/>
    <w:rsid w:val="00B87ADC"/>
    <w:rsid w:val="00B9050C"/>
    <w:rsid w:val="00B905C1"/>
    <w:rsid w:val="00BA269F"/>
    <w:rsid w:val="00BB1D57"/>
    <w:rsid w:val="00BC53DF"/>
    <w:rsid w:val="00BF1D85"/>
    <w:rsid w:val="00BF258B"/>
    <w:rsid w:val="00C13C66"/>
    <w:rsid w:val="00C23BEC"/>
    <w:rsid w:val="00C248C4"/>
    <w:rsid w:val="00C26F4D"/>
    <w:rsid w:val="00C55FC0"/>
    <w:rsid w:val="00C70C9C"/>
    <w:rsid w:val="00C70EEC"/>
    <w:rsid w:val="00C82183"/>
    <w:rsid w:val="00C92CD8"/>
    <w:rsid w:val="00CC748C"/>
    <w:rsid w:val="00CD4908"/>
    <w:rsid w:val="00CE5B12"/>
    <w:rsid w:val="00D068ED"/>
    <w:rsid w:val="00D11384"/>
    <w:rsid w:val="00D6493C"/>
    <w:rsid w:val="00D7478D"/>
    <w:rsid w:val="00D90DF5"/>
    <w:rsid w:val="00DD5F4B"/>
    <w:rsid w:val="00DD7765"/>
    <w:rsid w:val="00E20375"/>
    <w:rsid w:val="00E22224"/>
    <w:rsid w:val="00E318C4"/>
    <w:rsid w:val="00E45693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369DD"/>
    <w:rsid w:val="00F40B92"/>
    <w:rsid w:val="00F538BF"/>
    <w:rsid w:val="00F7405A"/>
    <w:rsid w:val="00FA7056"/>
    <w:rsid w:val="00FB4F53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F28F"/>
  <w15:chartTrackingRefBased/>
  <w15:docId w15:val="{1FB25DC1-D0DF-8B41-A34E-8F39BB8F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9D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5Captions">
    <w:name w:val="5.Captions"/>
    <w:basedOn w:val="af0"/>
    <w:link w:val="5Captions0"/>
    <w:qFormat/>
    <w:rsid w:val="00D068ED"/>
    <w:pPr>
      <w:spacing w:before="120"/>
      <w:contextualSpacing/>
      <w:jc w:val="both"/>
    </w:pPr>
    <w:rPr>
      <w:b w:val="0"/>
      <w:i/>
      <w:color w:val="000000"/>
      <w:sz w:val="21"/>
      <w:szCs w:val="18"/>
    </w:rPr>
  </w:style>
  <w:style w:type="character" w:customStyle="1" w:styleId="5Captions0">
    <w:name w:val="5.Captions Знак"/>
    <w:link w:val="5Captions"/>
    <w:rsid w:val="00D068ED"/>
    <w:rPr>
      <w:bCs/>
      <w:i/>
      <w:color w:val="000000"/>
      <w:sz w:val="21"/>
      <w:szCs w:val="18"/>
    </w:rPr>
  </w:style>
  <w:style w:type="paragraph" w:styleId="af0">
    <w:name w:val="caption"/>
    <w:basedOn w:val="a"/>
    <w:next w:val="a"/>
    <w:semiHidden/>
    <w:unhideWhenUsed/>
    <w:qFormat/>
    <w:rsid w:val="00D06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92B3-A55D-42B5-933F-73177917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Илья Шевченко</cp:lastModifiedBy>
  <cp:revision>2</cp:revision>
  <dcterms:created xsi:type="dcterms:W3CDTF">2024-02-19T10:09:00Z</dcterms:created>
  <dcterms:modified xsi:type="dcterms:W3CDTF">2024-02-19T10:09:00Z</dcterms:modified>
</cp:coreProperties>
</file>