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4"/>
        </w:tabs>
        <w:spacing w:after="0" w:before="0" w:line="240" w:lineRule="auto"/>
        <w:ind w:left="-141.73228346456688" w:right="0" w:firstLine="425.1968503937007"/>
        <w:jc w:val="center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Устойчивость решений в теории Хорндески на сферически симметричном динамическом фоне</w:t>
      </w:r>
    </w:p>
    <w:p w:rsidR="00000000" w:rsidDel="00000000" w:rsidP="00000000" w:rsidRDefault="00000000" w:rsidRPr="00000000" w14:paraId="00000002">
      <w:pPr>
        <w:spacing w:line="240" w:lineRule="auto"/>
        <w:ind w:left="-141.73228346456688" w:firstLine="425.1968503937007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white"/>
          <w:rtl w:val="0"/>
        </w:rPr>
        <w:t xml:space="preserve">Шаров М.Р.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ind w:left="-141.73228346456688" w:firstLine="425.1968503937007"/>
        <w:jc w:val="center"/>
        <w:rPr>
          <w:rFonts w:ascii="Times New Roman" w:cs="Times New Roman" w:eastAsia="Times New Roman" w:hAnsi="Times New Roman"/>
          <w:i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rtl w:val="0"/>
        </w:rPr>
        <w:t xml:space="preserve">студент</w:t>
      </w:r>
    </w:p>
    <w:p w:rsidR="00000000" w:rsidDel="00000000" w:rsidP="00000000" w:rsidRDefault="00000000" w:rsidRPr="00000000" w14:paraId="00000004">
      <w:pPr>
        <w:spacing w:after="200" w:line="240" w:lineRule="auto"/>
        <w:ind w:left="-141.73228346456688" w:firstLine="425.1968503937007"/>
        <w:jc w:val="center"/>
        <w:rPr>
          <w:rFonts w:ascii="Times New Roman" w:cs="Times New Roman" w:eastAsia="Times New Roman" w:hAnsi="Times New Roman"/>
          <w:color w:val="4a86e8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rtl w:val="0"/>
        </w:rPr>
        <w:t xml:space="preserve">Московский государственный университет имени М.В.Ломоносова, </w:t>
        <w:br w:type="textWrapping"/>
        <w:t xml:space="preserve">физический факультет, Москва, Россия</w:t>
        <w:br w:type="textWrapping"/>
        <w:t xml:space="preserve">E–mail: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rtl w:val="0"/>
        </w:rPr>
        <w:t xml:space="preserve">sharov.mr22@physics.msu.ru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0" w:line="240" w:lineRule="auto"/>
        <w:ind w:left="-141.73228346456688" w:firstLine="425.196850393700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работе изучается устойчивость классических сферически-симметричных решений в скалярно-тензорных теориях гравитации Хорндески [8] (в уравнениях движения нет производных поля выше второго порядка) и обобщениях (в уравнениях движения есть производные поля выше второго порядка) - наиболее общих теориях, содержащих в лагранжиане производные поля 2-ого порядка, но не имеющих духов Остроградского [3]. В рамках данных теорий показывается возможность нарушения изотропного условия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энергодоминантности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NEC [5], а значит допускается существование проходимых лоренцевых кротовых нор и полузамкнутых миров [7]. До сих пор рассматривались статические сферически-симметричные решения и была доказана теорема, запрещающая существование устойчивых решений в теории Хорндески, основанная на невозможности выполнения условий стабильности (отсутствия духовых и градиентных неустойчивостей) [2], при этом в обобщениях теории Хорндески стабильные статические решения существуют [1], [4]. </w:t>
      </w:r>
    </w:p>
    <w:p w:rsidR="00000000" w:rsidDel="00000000" w:rsidP="00000000" w:rsidRDefault="00000000" w:rsidRPr="00000000" w14:paraId="00000006">
      <w:pPr>
        <w:spacing w:before="0" w:line="240" w:lineRule="auto"/>
        <w:ind w:left="-141.73228346456688" w:firstLine="425.196850393700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данной работе рассматриваются динамические сферически-симметричные решения в вышеописанной теории. Было получено квадратичное действие для возмущений, а также условия стабильности решений. При этом показывается, что доказательство запрещающей теоремы в рамках теории Хорндески, получается распространить на динамический случай лишь в некотором пределе, но к которому система будет приходить во многих физически осмысленных решениях. Сначала рассматривается наиболее простая часть теории и делается вывод о недостаточном количестве произвольных функций лагранжиана для удовлетворения всех условий, затем добавляется остальная часть теории. Динамические решения интересны с физической точки зрения тем, что можно проследить эволюцию системы. При этом в динамических решениях, в сравнении со статическими, пропадает одна степень симметрии системы, что может являться причиной отсутствия запрещающей теоремы. </w:t>
      </w:r>
    </w:p>
    <w:p w:rsidR="00000000" w:rsidDel="00000000" w:rsidP="00000000" w:rsidRDefault="00000000" w:rsidRPr="00000000" w14:paraId="00000007">
      <w:pPr>
        <w:spacing w:before="0" w:line="240" w:lineRule="auto"/>
        <w:ind w:left="-141.73228346456688" w:firstLine="425.196850393700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0" w:line="240" w:lineRule="auto"/>
        <w:ind w:left="-141.73228346456688" w:firstLine="425.1968503937007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Литература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before="0" w:line="240" w:lineRule="auto"/>
        <w:ind w:left="-141.73228346456688" w:firstLine="425.196850393700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S.Mironov, V.Rubakov and V.Volkova, In hot pursuit of a stable wormhole in beyond Horndeski theory,Phys. Rev. D no.10, 104061 (2023).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line="240" w:lineRule="auto"/>
        <w:ind w:left="-141.73228346456688" w:firstLine="425.196850393700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O. A. Evseev and O. I. Melichev, “No static spherically symmetric wormholes in Horndeski theory,”Phys. Rev. D 97 (2018) no.12, 124040.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before="0" w:line="240" w:lineRule="auto"/>
        <w:ind w:left="-141.73228346456688" w:firstLine="425.196850393700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T. Kobayashi, “Horndeski theory and beyond: a review,” Rept. Prog. Phys. 82, no.8, 086901 (2019).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line="240" w:lineRule="auto"/>
        <w:ind w:left="-141.73228346456688" w:firstLine="425.196850393700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S. Mironov, V. Rubakov and V. Volkova, “More about stable wormholes beyond Horndeski theory,”Class. Quant. Grav. 36, no.13, 135008 (2019).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afterAutospacing="0" w:line="240" w:lineRule="auto"/>
        <w:ind w:left="-141.73228346456688" w:firstLine="425.196850393700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V. A. Rubakov, “Can Galileons support Lorentzian wormholes?,” Teor. Mat. Fiz. 187 (2016) no.2,338 [Theor. Math. Phys. 187 (2016) no.2, 743].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afterAutospacing="0" w:before="0" w:beforeAutospacing="0" w:lineRule="auto"/>
        <w:ind w:left="-141.73228346456688" w:firstLine="425.196850393700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V. A. Rubakov, “More about wormholes in generalized Galileon theories,”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Theor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Math. Phys., vol. 188, no. 2, pp. 1253– 1258, 2016.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afterAutospacing="0" w:before="0" w:line="240" w:lineRule="auto"/>
        <w:ind w:left="-141.73228346456688" w:firstLine="425.196850393700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M. S. Morris an­d K. S. Thorne, Wormholes in spacetime and their use for interstellar travel: A tool for teaching general relativity // Am. J. Phys. 56 , 395 (1988).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240" w:before="0" w:beforeAutospacing="0" w:lineRule="auto"/>
        <w:ind w:left="-141.73228346456688" w:firstLine="425.1968503937007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G. W. Horndeski, “Second-order scalar-tensor field equations in a four-dimensional space,” International Journal of Theoretical Physics, vol. 10, no. 6, pp. 363–384, 1974.</w:t>
      </w:r>
    </w:p>
    <w:sectPr>
      <w:headerReference r:id="rId6" w:type="default"/>
      <w:pgSz w:h="16834" w:w="11909" w:orient="portrait"/>
      <w:pgMar w:bottom="1440" w:top="1133.8582677165355" w:left="1440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1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