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8D" w:rsidRDefault="002C3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Зарядовый форм-фактор пиона в формализме Бете-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Солпитера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сепарабельным ядром</w:t>
      </w:r>
    </w:p>
    <w:p w:rsidR="00BF758D" w:rsidRDefault="002C30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Слаутин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М.</w:t>
      </w:r>
      <w:r>
        <w:rPr>
          <w:rFonts w:ascii="Times New Roman" w:hAnsi="Times New Roman" w:cs="Times New Roman"/>
          <w:b/>
          <w:i/>
          <w:sz w:val="24"/>
          <w:szCs w:val="24"/>
        </w:rPr>
        <w:t>К.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:rsidR="00BF758D" w:rsidRDefault="002C30A1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5">
        <w:r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mikelslaut@mail.ru</w:t>
        </w:r>
      </w:hyperlink>
    </w:p>
    <w:p w:rsidR="00BF758D" w:rsidRPr="002C30A1" w:rsidRDefault="002C30A1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Бондаренко</w:t>
      </w:r>
      <w:r w:rsidRPr="002C30A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C30A1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2C30A1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2C30A1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1,2</w:t>
      </w:r>
      <w:r w:rsidRPr="002C30A1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2C30A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2C30A1">
        <w:rPr>
          <w:rFonts w:ascii="Times New Roman" w:hAnsi="Times New Roman" w:cs="Times New Roman"/>
          <w:i/>
          <w:sz w:val="24"/>
          <w:szCs w:val="24"/>
          <w:lang w:val="en-US"/>
        </w:rPr>
        <w:t>.-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C30A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2C30A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F758D" w:rsidRDefault="002C30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Университет “Дубна”, Инженерно-физический институт, Дубна, Рос</w:t>
      </w:r>
      <w:r>
        <w:rPr>
          <w:rFonts w:ascii="Times New Roman" w:hAnsi="Times New Roman" w:cs="Times New Roman"/>
          <w:i/>
          <w:sz w:val="24"/>
          <w:szCs w:val="24"/>
        </w:rPr>
        <w:t>сия</w:t>
      </w:r>
    </w:p>
    <w:p w:rsidR="00BF758D" w:rsidRDefault="002C30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ЛТФ ОИЯИ, Дубна, Россия</w:t>
      </w:r>
    </w:p>
    <w:p w:rsidR="00BF758D" w:rsidRDefault="00BF758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758D" w:rsidRDefault="002C30A1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научной работе исследуется зарядовый форм-фактор пиона с помощью интегрального уравнения Бете-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Солпитера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кварк-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антикварковой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системы. Для решения уравнения используется феноменологический потенциал взаимодействия в сепарабельном виде (ранг I). При рас</w:t>
      </w:r>
      <w:r>
        <w:rPr>
          <w:rFonts w:ascii="Times New Roman" w:hAnsi="Times New Roman" w:cs="Times New Roman"/>
          <w:sz w:val="24"/>
          <w:szCs w:val="24"/>
        </w:rPr>
        <w:t xml:space="preserve">чете зарядового форм-фактора пиона учитывается вклад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одночастичного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тока (релятивистское импульсного приближение)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тока взаимодействия. Полученные выражения представляют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собой  многократные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интегралы с полюсами первого и второго порядка. Ин</w:t>
      </w:r>
      <w:r>
        <w:rPr>
          <w:rFonts w:ascii="Times New Roman" w:hAnsi="Times New Roman" w:cs="Times New Roman"/>
          <w:sz w:val="24"/>
          <w:szCs w:val="24"/>
        </w:rPr>
        <w:t xml:space="preserve">тегралы вычисляются численно двумя различными методами: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фейнмановской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параметризации и методом вычетов по полюсам. Вычисленные двумя методами зарядовые форм-факторы совпадают с точностью до десятой доли процента. </w:t>
      </w:r>
    </w:p>
    <w:p w:rsidR="00BF758D" w:rsidRDefault="002C30A1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2C3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сравниваются</w:t>
      </w:r>
      <w:r w:rsidRPr="002C3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C30A1">
        <w:rPr>
          <w:rFonts w:ascii="Times New Roman" w:hAnsi="Times New Roman" w:cs="Times New Roman"/>
          <w:sz w:val="24"/>
          <w:szCs w:val="24"/>
        </w:rPr>
        <w:t xml:space="preserve"> вычислен</w:t>
      </w:r>
      <w:r w:rsidRPr="002C30A1">
        <w:rPr>
          <w:rFonts w:ascii="Times New Roman" w:hAnsi="Times New Roman" w:cs="Times New Roman"/>
          <w:sz w:val="24"/>
          <w:szCs w:val="24"/>
        </w:rPr>
        <w:t xml:space="preserve">иями, </w:t>
      </w:r>
      <w:r>
        <w:rPr>
          <w:rFonts w:ascii="Times New Roman" w:hAnsi="Times New Roman" w:cs="Times New Roman"/>
          <w:sz w:val="24"/>
          <w:szCs w:val="24"/>
        </w:rPr>
        <w:t>представленными</w:t>
      </w:r>
      <w:r w:rsidRPr="002C3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C3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статье</w:t>
      </w:r>
      <w:r w:rsidRPr="002C30A1">
        <w:rPr>
          <w:rFonts w:ascii="Times New Roman" w:hAnsi="Times New Roman" w:cs="Times New Roman"/>
          <w:sz w:val="24"/>
          <w:szCs w:val="24"/>
        </w:rPr>
        <w:t xml:space="preserve"> [1]. </w:t>
      </w:r>
      <w:r>
        <w:rPr>
          <w:rFonts w:ascii="Times New Roman" w:hAnsi="Times New Roman" w:cs="Times New Roman"/>
          <w:sz w:val="24"/>
          <w:szCs w:val="24"/>
        </w:rPr>
        <w:t>Вклад тока взаимодействия оказался различен.</w:t>
      </w:r>
    </w:p>
    <w:p w:rsidR="00BF758D" w:rsidRDefault="002C30A1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даны сравнения полученных результатов с экспериментальными данными.</w:t>
      </w:r>
    </w:p>
    <w:p w:rsidR="00BF758D" w:rsidRDefault="002C3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F758D" w:rsidRDefault="002C30A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Hiroshi Ito, Buck W. W. Current conservation and interaction currents with relativist</w:t>
      </w:r>
      <w:r>
        <w:rPr>
          <w:rFonts w:ascii="Times New Roman" w:hAnsi="Times New Roman" w:cs="Times New Roman"/>
          <w:sz w:val="24"/>
          <w:szCs w:val="24"/>
          <w:lang w:val="en-US"/>
        </w:rPr>
        <w:t>ic separable interactions. Phys. Rev. C. V.43, N.6. P. 2483-</w:t>
      </w:r>
      <w:r>
        <w:rPr>
          <w:rFonts w:ascii="Times New Roman" w:hAnsi="Times New Roman" w:cs="Times New Roman"/>
          <w:sz w:val="24"/>
          <w:szCs w:val="24"/>
        </w:rPr>
        <w:t>2498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. 1991.</w:t>
      </w:r>
    </w:p>
    <w:p w:rsidR="00BF758D" w:rsidRDefault="00BF758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F758D">
      <w:pgSz w:w="11906" w:h="16838"/>
      <w:pgMar w:top="1134" w:right="1361" w:bottom="1247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E59A5"/>
    <w:multiLevelType w:val="multilevel"/>
    <w:tmpl w:val="C94AA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667AB6"/>
    <w:multiLevelType w:val="multilevel"/>
    <w:tmpl w:val="E07C8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8D"/>
    <w:rsid w:val="002C30A1"/>
    <w:rsid w:val="00B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80F7A"/>
  <w15:docId w15:val="{8A46BA25-0ED5-4FAE-9A6F-37FD2A9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329"/>
    <w:rPr>
      <w:color w:val="0563C1" w:themeColor="hyperlink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97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lslau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</dc:creator>
  <dc:description/>
  <cp:lastModifiedBy>mikel</cp:lastModifiedBy>
  <cp:revision>5</cp:revision>
  <dcterms:created xsi:type="dcterms:W3CDTF">2024-02-28T08:29:00Z</dcterms:created>
  <dcterms:modified xsi:type="dcterms:W3CDTF">2024-02-29T11:53:00Z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