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F" w:rsidRDefault="00FB691F" w:rsidP="00FB691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хода луча отражённого от снега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черенковского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широкого атмосферного ливня в телескопе СФЕРА-3</w:t>
      </w:r>
    </w:p>
    <w:p w:rsidR="00FB691F" w:rsidRDefault="00FB691F" w:rsidP="00FB691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Колодкин Т.А.</w:t>
      </w:r>
    </w:p>
    <w:p w:rsidR="00FB691F" w:rsidRDefault="00FB691F" w:rsidP="00FB691F">
      <w:pPr>
        <w:tabs>
          <w:tab w:val="left" w:pos="9214"/>
        </w:tabs>
        <w:spacing w:after="160" w:line="240" w:lineRule="auto"/>
        <w:ind w:right="-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Студент</w:t>
      </w:r>
    </w:p>
    <w:p w:rsidR="00FB691F" w:rsidRDefault="00FB691F" w:rsidP="00FB691F">
      <w:pPr>
        <w:tabs>
          <w:tab w:val="left" w:pos="9214"/>
        </w:tabs>
        <w:spacing w:after="160" w:line="240" w:lineRule="auto"/>
        <w:ind w:right="-3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физический факультет, Москва, Россия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  <w:t>E–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>
        <w:r>
          <w:rPr>
            <w:color w:val="000000"/>
          </w:rPr>
          <w:t>tka002@mail.ru</w:t>
        </w:r>
      </w:hyperlink>
    </w:p>
    <w:p w:rsidR="00EB34F7" w:rsidRDefault="00EB34F7" w:rsidP="00EB34F7">
      <w:pPr>
        <w:tabs>
          <w:tab w:val="left" w:pos="921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Оптическая система телескопа СФЕРА-3 искажает 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пятна на снегу, что  влияет на оценку параметров первичной частицы широкого атмосферного ливня, в частности, ее массы. Анализируется ход луча отражённого от снега света через модель телескопа для оценки оптических искажений и их последующей корректировки. Для моделирования используется специально созданное приложение Geant4.</w:t>
      </w:r>
    </w:p>
    <w:p w:rsidR="00843B4F" w:rsidRDefault="00843B4F" w:rsidP="004745C6">
      <w:pPr>
        <w:tabs>
          <w:tab w:val="left" w:pos="921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43B4F" w:rsidRPr="00411E42" w:rsidRDefault="00843B4F" w:rsidP="00843B4F">
      <w:pPr>
        <w:tabs>
          <w:tab w:val="left" w:pos="9214"/>
        </w:tabs>
        <w:spacing w:line="240" w:lineRule="auto"/>
        <w:ind w:right="-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E4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843B4F" w:rsidRPr="00843B4F" w:rsidRDefault="00843B4F" w:rsidP="00843B4F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11E42">
        <w:rPr>
          <w:rFonts w:ascii="Times New Roman" w:hAnsi="Times New Roman" w:cs="Times New Roman"/>
          <w:sz w:val="24"/>
          <w:szCs w:val="24"/>
        </w:rPr>
        <w:tab/>
      </w:r>
      <w:r w:rsidRPr="00843B4F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843B4F">
        <w:rPr>
          <w:rFonts w:ascii="Times New Roman" w:hAnsi="Times New Roman" w:cs="Times New Roman"/>
          <w:sz w:val="24"/>
          <w:szCs w:val="24"/>
          <w:lang w:val="en-US"/>
        </w:rPr>
        <w:t>Bonvech</w:t>
      </w:r>
      <w:proofErr w:type="spellEnd"/>
      <w:r w:rsidRPr="00843B4F">
        <w:rPr>
          <w:rFonts w:ascii="Times New Roman" w:hAnsi="Times New Roman" w:cs="Times New Roman"/>
          <w:sz w:val="24"/>
          <w:szCs w:val="24"/>
          <w:lang w:val="en-US"/>
        </w:rPr>
        <w:t xml:space="preserve">, E.A., </w:t>
      </w:r>
      <w:proofErr w:type="spellStart"/>
      <w:r w:rsidRPr="00843B4F">
        <w:rPr>
          <w:rFonts w:ascii="Times New Roman" w:hAnsi="Times New Roman" w:cs="Times New Roman"/>
          <w:sz w:val="24"/>
          <w:szCs w:val="24"/>
          <w:lang w:val="en-US"/>
        </w:rPr>
        <w:t>Azra</w:t>
      </w:r>
      <w:proofErr w:type="spellEnd"/>
      <w:r w:rsidRPr="00843B4F">
        <w:rPr>
          <w:rFonts w:ascii="Times New Roman" w:hAnsi="Times New Roman" w:cs="Times New Roman"/>
          <w:sz w:val="24"/>
          <w:szCs w:val="24"/>
          <w:lang w:val="en-US"/>
        </w:rPr>
        <w:t xml:space="preserve">, C.J., </w:t>
      </w:r>
      <w:proofErr w:type="spellStart"/>
      <w:r w:rsidRPr="00843B4F">
        <w:rPr>
          <w:rFonts w:ascii="Times New Roman" w:hAnsi="Times New Roman" w:cs="Times New Roman"/>
          <w:sz w:val="24"/>
          <w:szCs w:val="24"/>
          <w:lang w:val="en-US"/>
        </w:rPr>
        <w:t>Chernov</w:t>
      </w:r>
      <w:proofErr w:type="spellEnd"/>
      <w:r w:rsidRPr="00843B4F">
        <w:rPr>
          <w:rFonts w:ascii="Times New Roman" w:hAnsi="Times New Roman" w:cs="Times New Roman"/>
          <w:sz w:val="24"/>
          <w:szCs w:val="24"/>
          <w:lang w:val="en-US"/>
        </w:rPr>
        <w:t xml:space="preserve">, D.V. et al. Design of the Simulation Scheme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SPHERE-3 Telescope for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18</m:t>
            </m:r>
          </m:sup>
        </m:sSup>
      </m:oMath>
      <w:r w:rsidRPr="00843B4F">
        <w:rPr>
          <w:rFonts w:ascii="Times New Roman" w:hAnsi="Times New Roman" w:cs="Times New Roman"/>
          <w:sz w:val="24"/>
          <w:szCs w:val="24"/>
          <w:lang w:val="en-US"/>
        </w:rPr>
        <w:t xml:space="preserve"> eV Primary Cosmic Ray Studies Using Direct and Reflected Cherenkov Light from the Extensive Air Showers. Phys. Atom. Nuclei 86, 1048–1055 (2023</w:t>
      </w:r>
      <w:r w:rsidR="00EB34F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43B4F" w:rsidRPr="00513B69" w:rsidRDefault="00843B4F" w:rsidP="00843B4F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43B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3B69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Allison, J.;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Amako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K.;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Apostolakis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H.;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Araujo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H.;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Arce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Dubois, P.;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Asai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M.;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Barrand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G.; Capra, R.;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Chauvie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S.;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>Chytracek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R.; et al. </w:t>
      </w:r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 xml:space="preserve">Geant4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>developments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>applications</w:t>
      </w:r>
      <w:proofErr w:type="spellEnd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 xml:space="preserve">. IEEE </w:t>
      </w:r>
      <w:proofErr w:type="spellStart"/>
      <w:r w:rsidR="00513B69" w:rsidRPr="00513B69">
        <w:rPr>
          <w:rFonts w:ascii="Times New Roman" w:hAnsi="Times New Roman" w:cs="Times New Roman"/>
          <w:color w:val="000000"/>
          <w:sz w:val="24"/>
          <w:szCs w:val="24"/>
        </w:rPr>
        <w:t>Tran</w:t>
      </w:r>
      <w:r w:rsidR="00513B6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513B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13B69">
        <w:rPr>
          <w:rFonts w:ascii="Times New Roman" w:hAnsi="Times New Roman" w:cs="Times New Roman"/>
          <w:color w:val="000000"/>
          <w:sz w:val="24"/>
          <w:szCs w:val="24"/>
        </w:rPr>
        <w:t>Nucl</w:t>
      </w:r>
      <w:proofErr w:type="spellEnd"/>
      <w:r w:rsidR="00513B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13B69">
        <w:rPr>
          <w:rFonts w:ascii="Times New Roman" w:hAnsi="Times New Roman" w:cs="Times New Roman"/>
          <w:color w:val="000000"/>
          <w:sz w:val="24"/>
          <w:szCs w:val="24"/>
        </w:rPr>
        <w:t>Sci</w:t>
      </w:r>
      <w:proofErr w:type="spellEnd"/>
      <w:r w:rsidR="00513B69">
        <w:rPr>
          <w:rFonts w:ascii="Times New Roman" w:hAnsi="Times New Roman" w:cs="Times New Roman"/>
          <w:color w:val="000000"/>
          <w:sz w:val="24"/>
          <w:szCs w:val="24"/>
        </w:rPr>
        <w:t>. 2006, 53, 270–278</w:t>
      </w:r>
      <w:r w:rsidRPr="00411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B4F" w:rsidRPr="00843B4F" w:rsidRDefault="00843B4F" w:rsidP="004745C6">
      <w:pPr>
        <w:tabs>
          <w:tab w:val="left" w:pos="921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2B6C" w:rsidRPr="004745C6" w:rsidRDefault="00BC2B6C" w:rsidP="00BC2B6C">
      <w:pPr>
        <w:rPr>
          <w:rFonts w:ascii="Times New Roman" w:hAnsi="Times New Roman" w:cs="Times New Roman"/>
          <w:sz w:val="24"/>
          <w:szCs w:val="24"/>
        </w:rPr>
      </w:pPr>
    </w:p>
    <w:p w:rsidR="00BC2B6C" w:rsidRPr="00BC2B6C" w:rsidRDefault="00BC2B6C"/>
    <w:sectPr w:rsidR="00BC2B6C" w:rsidRPr="00BC2B6C" w:rsidSect="004D46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B6C"/>
    <w:rsid w:val="000940C0"/>
    <w:rsid w:val="003C7823"/>
    <w:rsid w:val="004745C6"/>
    <w:rsid w:val="004D461E"/>
    <w:rsid w:val="00513B69"/>
    <w:rsid w:val="00843B4F"/>
    <w:rsid w:val="008811F2"/>
    <w:rsid w:val="00BC2B6C"/>
    <w:rsid w:val="00EB34F7"/>
    <w:rsid w:val="00F3216E"/>
    <w:rsid w:val="00FB5857"/>
    <w:rsid w:val="00FB691F"/>
    <w:rsid w:val="00FC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B6C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843B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a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Колодкин</dc:creator>
  <cp:lastModifiedBy>Тимофей Колодкин</cp:lastModifiedBy>
  <cp:revision>2</cp:revision>
  <dcterms:created xsi:type="dcterms:W3CDTF">2024-02-26T21:52:00Z</dcterms:created>
  <dcterms:modified xsi:type="dcterms:W3CDTF">2024-02-26T21:52:00Z</dcterms:modified>
</cp:coreProperties>
</file>