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9E" w:rsidRPr="00FF05B2" w:rsidRDefault="00CE1E94" w:rsidP="00CE1E94">
      <w:pPr>
        <w:tabs>
          <w:tab w:val="left" w:pos="364"/>
        </w:tabs>
        <w:ind w:firstLine="426"/>
        <w:jc w:val="center"/>
        <w:rPr>
          <w:b/>
          <w:bCs/>
          <w:color w:val="000000"/>
          <w:shd w:val="clear" w:color="auto" w:fill="FFFFFF"/>
        </w:rPr>
      </w:pPr>
      <w:r>
        <w:rPr>
          <w:b/>
          <w:bCs/>
          <w:color w:val="000000"/>
          <w:shd w:val="clear" w:color="auto" w:fill="FFFFFF"/>
        </w:rPr>
        <w:t xml:space="preserve">Влияние нестационарных воздействий на параметры фазового перехода в </w:t>
      </w:r>
      <w:proofErr w:type="spellStart"/>
      <w:r>
        <w:rPr>
          <w:b/>
          <w:bCs/>
          <w:color w:val="000000"/>
          <w:shd w:val="clear" w:color="auto" w:fill="FFFFFF"/>
          <w:lang w:val="en-US"/>
        </w:rPr>
        <w:t>FeRh</w:t>
      </w:r>
      <w:proofErr w:type="spellEnd"/>
      <w:r w:rsidRPr="00CE1E94">
        <w:rPr>
          <w:b/>
          <w:bCs/>
          <w:color w:val="000000"/>
          <w:shd w:val="clear" w:color="auto" w:fill="FFFFFF"/>
        </w:rPr>
        <w:t xml:space="preserve"> </w:t>
      </w:r>
      <w:r>
        <w:rPr>
          <w:b/>
          <w:bCs/>
          <w:color w:val="000000"/>
          <w:shd w:val="clear" w:color="auto" w:fill="FFFFFF"/>
        </w:rPr>
        <w:t xml:space="preserve">системах </w:t>
      </w:r>
    </w:p>
    <w:p w:rsidR="00BC53DF" w:rsidRPr="00BC53DF" w:rsidRDefault="00CE1E94" w:rsidP="00BC53DF">
      <w:pPr>
        <w:ind w:firstLine="426"/>
        <w:jc w:val="center"/>
        <w:rPr>
          <w:b/>
          <w:i/>
        </w:rPr>
      </w:pPr>
      <w:r>
        <w:rPr>
          <w:rStyle w:val="a3"/>
          <w:b/>
          <w:bCs/>
          <w:color w:val="000000"/>
          <w:shd w:val="clear" w:color="auto" w:fill="FFFFFF"/>
        </w:rPr>
        <w:t>Комлев</w:t>
      </w:r>
      <w:r w:rsidR="00BC53DF">
        <w:rPr>
          <w:rStyle w:val="a3"/>
          <w:b/>
          <w:bCs/>
          <w:color w:val="000000"/>
          <w:shd w:val="clear" w:color="auto" w:fill="FFFFFF"/>
        </w:rPr>
        <w:t xml:space="preserve"> </w:t>
      </w:r>
      <w:r>
        <w:rPr>
          <w:rStyle w:val="a3"/>
          <w:b/>
          <w:bCs/>
          <w:color w:val="000000"/>
          <w:shd w:val="clear" w:color="auto" w:fill="FFFFFF"/>
        </w:rPr>
        <w:t>А</w:t>
      </w:r>
      <w:r w:rsidR="003A7D50">
        <w:rPr>
          <w:rStyle w:val="a3"/>
          <w:b/>
          <w:bCs/>
          <w:color w:val="000000"/>
          <w:shd w:val="clear" w:color="auto" w:fill="FFFFFF"/>
        </w:rPr>
        <w:t>.</w:t>
      </w:r>
      <w:r>
        <w:rPr>
          <w:rStyle w:val="a3"/>
          <w:b/>
          <w:bCs/>
          <w:color w:val="000000"/>
          <w:shd w:val="clear" w:color="auto" w:fill="FFFFFF"/>
        </w:rPr>
        <w:t>С</w:t>
      </w:r>
      <w:r w:rsidR="00BC53DF" w:rsidRPr="00BC53DF">
        <w:rPr>
          <w:rStyle w:val="a3"/>
          <w:b/>
          <w:bCs/>
          <w:color w:val="000000"/>
          <w:shd w:val="clear" w:color="auto" w:fill="FFFFFF"/>
        </w:rPr>
        <w:t>.</w:t>
      </w:r>
      <w:r w:rsidR="00BC53DF" w:rsidRPr="00BC53DF">
        <w:rPr>
          <w:rStyle w:val="a3"/>
          <w:b/>
          <w:bCs/>
          <w:i w:val="0"/>
          <w:color w:val="000000"/>
          <w:shd w:val="clear" w:color="auto" w:fill="FFFFFF"/>
          <w:vertAlign w:val="superscript"/>
        </w:rPr>
        <w:t xml:space="preserve"> </w:t>
      </w:r>
    </w:p>
    <w:p w:rsidR="00B60661" w:rsidRDefault="003A7D50" w:rsidP="00011E41">
      <w:pPr>
        <w:ind w:firstLine="426"/>
        <w:jc w:val="center"/>
        <w:rPr>
          <w:rStyle w:val="a3"/>
          <w:color w:val="000000"/>
          <w:shd w:val="clear" w:color="auto" w:fill="FFFFFF"/>
        </w:rPr>
      </w:pPr>
      <w:r>
        <w:rPr>
          <w:i/>
          <w:color w:val="000000"/>
          <w:shd w:val="clear" w:color="auto" w:fill="FFFFFF"/>
        </w:rPr>
        <w:t>аспирант</w:t>
      </w:r>
    </w:p>
    <w:p w:rsidR="003C665C" w:rsidRDefault="00145725" w:rsidP="00011E41">
      <w:pPr>
        <w:spacing w:after="200"/>
        <w:ind w:firstLine="426"/>
        <w:jc w:val="center"/>
        <w:rPr>
          <w:rStyle w:val="a3"/>
          <w:color w:val="000000"/>
          <w:shd w:val="clear" w:color="auto" w:fill="FFFFFF"/>
        </w:rPr>
      </w:pPr>
      <w:r w:rsidRPr="00145725">
        <w:rPr>
          <w:rStyle w:val="a3"/>
          <w:color w:val="000000"/>
          <w:shd w:val="clear" w:color="auto" w:fill="FFFFFF"/>
        </w:rPr>
        <w:t xml:space="preserve">Московский государственный университет имени </w:t>
      </w:r>
      <w:proofErr w:type="spellStart"/>
      <w:r w:rsidRPr="00145725">
        <w:rPr>
          <w:rStyle w:val="a3"/>
          <w:color w:val="000000"/>
          <w:shd w:val="clear" w:color="auto" w:fill="FFFFFF"/>
        </w:rPr>
        <w:t>М.В.Ломоносова</w:t>
      </w:r>
      <w:proofErr w:type="spellEnd"/>
      <w:r w:rsidRPr="00145725">
        <w:rPr>
          <w:rStyle w:val="a3"/>
          <w:color w:val="000000"/>
          <w:shd w:val="clear" w:color="auto" w:fill="FFFFFF"/>
        </w:rPr>
        <w:t>,</w:t>
      </w:r>
      <w:r w:rsidRPr="00145725">
        <w:rPr>
          <w:rStyle w:val="apple-converted-space"/>
          <w:i/>
          <w:iCs/>
          <w:color w:val="000000"/>
          <w:shd w:val="clear" w:color="auto" w:fill="FFFFFF"/>
        </w:rPr>
        <w:t> </w:t>
      </w:r>
      <w:r w:rsidRPr="00145725">
        <w:rPr>
          <w:i/>
          <w:iCs/>
          <w:color w:val="000000"/>
          <w:shd w:val="clear" w:color="auto" w:fill="FFFFFF"/>
        </w:rPr>
        <w:br/>
      </w:r>
      <w:r>
        <w:rPr>
          <w:rStyle w:val="a3"/>
          <w:color w:val="000000"/>
          <w:shd w:val="clear" w:color="auto" w:fill="FFFFFF"/>
        </w:rPr>
        <w:t>физический факультет</w:t>
      </w:r>
      <w:r w:rsidRPr="00145725">
        <w:rPr>
          <w:rStyle w:val="a3"/>
          <w:color w:val="000000"/>
          <w:shd w:val="clear" w:color="auto" w:fill="FFFFFF"/>
        </w:rPr>
        <w:t>, Москва, Россия</w:t>
      </w:r>
      <w:r w:rsidRPr="00145725">
        <w:rPr>
          <w:i/>
          <w:iCs/>
          <w:color w:val="000000"/>
          <w:shd w:val="clear" w:color="auto" w:fill="FFFFFF"/>
        </w:rPr>
        <w:br/>
      </w:r>
      <w:r w:rsidRPr="00145725">
        <w:rPr>
          <w:rStyle w:val="a3"/>
          <w:color w:val="000000"/>
          <w:shd w:val="clear" w:color="auto" w:fill="FFFFFF"/>
        </w:rPr>
        <w:t>E–</w:t>
      </w:r>
      <w:proofErr w:type="spellStart"/>
      <w:r w:rsidRPr="00145725">
        <w:rPr>
          <w:rStyle w:val="a3"/>
          <w:color w:val="000000"/>
          <w:shd w:val="clear" w:color="auto" w:fill="FFFFFF"/>
        </w:rPr>
        <w:t>mail</w:t>
      </w:r>
      <w:proofErr w:type="spellEnd"/>
      <w:r w:rsidRPr="00082FB2">
        <w:rPr>
          <w:rStyle w:val="a3"/>
          <w:i w:val="0"/>
          <w:color w:val="000000"/>
          <w:shd w:val="clear" w:color="auto" w:fill="FFFFFF"/>
        </w:rPr>
        <w:t xml:space="preserve">: </w:t>
      </w:r>
      <w:proofErr w:type="spellStart"/>
      <w:r w:rsidR="00CE1E94">
        <w:rPr>
          <w:rStyle w:val="a3"/>
          <w:color w:val="000000"/>
          <w:shd w:val="clear" w:color="auto" w:fill="FFFFFF"/>
          <w:lang w:val="en-US"/>
        </w:rPr>
        <w:t>alkomlev</w:t>
      </w:r>
      <w:proofErr w:type="spellEnd"/>
      <w:r w:rsidR="00CE1E94" w:rsidRPr="00CE1E94">
        <w:rPr>
          <w:rStyle w:val="a3"/>
          <w:color w:val="000000"/>
          <w:shd w:val="clear" w:color="auto" w:fill="FFFFFF"/>
        </w:rPr>
        <w:t>98</w:t>
      </w:r>
      <w:r w:rsidR="003A7D50" w:rsidRPr="003A7D50">
        <w:rPr>
          <w:i/>
          <w:shd w:val="clear" w:color="auto" w:fill="FFFFFF"/>
        </w:rPr>
        <w:t>@</w:t>
      </w:r>
      <w:proofErr w:type="spellStart"/>
      <w:r w:rsidR="00CE1E94">
        <w:rPr>
          <w:i/>
          <w:shd w:val="clear" w:color="auto" w:fill="FFFFFF"/>
          <w:lang w:val="en-US"/>
        </w:rPr>
        <w:t>yandex</w:t>
      </w:r>
      <w:proofErr w:type="spellEnd"/>
      <w:r w:rsidR="003A7D50" w:rsidRPr="003A7D50">
        <w:rPr>
          <w:i/>
          <w:shd w:val="clear" w:color="auto" w:fill="FFFFFF"/>
        </w:rPr>
        <w:t>.</w:t>
      </w:r>
      <w:proofErr w:type="spellStart"/>
      <w:r w:rsidR="003A7D50" w:rsidRPr="003A7D50">
        <w:rPr>
          <w:i/>
          <w:shd w:val="clear" w:color="auto" w:fill="FFFFFF"/>
        </w:rPr>
        <w:t>ru</w:t>
      </w:r>
      <w:proofErr w:type="spellEnd"/>
    </w:p>
    <w:p w:rsidR="00CE1E94" w:rsidRDefault="00CE1E94" w:rsidP="00011E41">
      <w:pPr>
        <w:ind w:firstLine="397"/>
        <w:jc w:val="both"/>
        <w:rPr>
          <w:lang w:val="en-US"/>
        </w:rPr>
      </w:pPr>
      <w:r w:rsidRPr="00CE1E94">
        <w:t>Материалы, обладающие магнитными фазовыми переходами первого рода, с практической точки зрения являются интересными объектам</w:t>
      </w:r>
      <w:r w:rsidR="00A10072">
        <w:t>и</w:t>
      </w:r>
      <w:r w:rsidRPr="00CE1E94">
        <w:t xml:space="preserve"> для исследовани</w:t>
      </w:r>
      <w:r w:rsidR="00A10072">
        <w:t>й</w:t>
      </w:r>
      <w:r w:rsidRPr="00CE1E94">
        <w:t xml:space="preserve">. Калорические, магнитные и структурные свойства данных соединений значительно изменяются вблизи температуры фазового перехода. Сплавы, в которых наблюдаются данные эффекты, могут быть использованы для создания охлаждающих устройств, термомагнитных генераторов, различного рода датчиков и </w:t>
      </w:r>
      <w:proofErr w:type="spellStart"/>
      <w:r w:rsidRPr="00CE1E94">
        <w:t>актюаторов</w:t>
      </w:r>
      <w:proofErr w:type="spellEnd"/>
      <w:r w:rsidRPr="00CE1E94">
        <w:t xml:space="preserve"> </w:t>
      </w:r>
      <w:r w:rsidRPr="00CE1E94">
        <w:fldChar w:fldCharType="begin"/>
      </w:r>
      <w:r w:rsidR="00A92D36">
        <w:instrText xml:space="preserve"> ADDIN ZOTERO_ITEM CSL_CITATION {"citationID":"oBvKKejF","properties":{"formattedCitation":"[1]","plainCitation":"[1]","noteIndex":0},"citationItems":[{"id":2540,"uris":["http://zotero.org/users/2553273/items/7V88WAL6",["http://zotero.org/users/2553273/items/7V88WAL6"]],"itemData":{"id":2540,"type":"article-journal","abstract":"Industrial processes release substantial quantities of waste heat, which can be harvested to generate electricity. At present, the conversion of low grade waste heat to electricity relies solely on thermoelectric materials, but such materials are expensive and have low thermodynamic efficiencies. Although thermomagnetic materials may offer a promising alternative, their performance remains to be evaluated, thereby hindering their real-world application. Here, the efficiency and cost effectiveness of thermomagnetic materials are evaluated for the usage in motors, oscillators, and generators for converting waste heat to electricity. The analysis reveals that up to temperature differences of several 10 K, the best thermomagnetic materials have the potential to compete with thermoelectric materials. Importantly, it is found that the price per watt of some thermomagnetic materials is much lower compared to that of present-day thermoelectrics, which can become competitive with conventional power plants. This materials library enables the selection of the best available thermomagnetic materials for harvesting waste heat and gives guidelines for their future development.","container-title":"APL Materials","DOI":"10.1063/5.0033970","issue":"1","note":"publisher: American Institute of Physics","page":"011105","source":"aip.scitation.org (Atypon)","title":"Efficient and affordable thermomagnetic materials for harvesting low grade waste heat","volume":"9","author":[{"family":"Dzekan","given":"Daniel"},{"family":"Waske","given":"Anja"},{"family":"Nielsch","given":"Kornelius"},{"family":"Fähler","given":"Sebastian"}],"issued":{"date-parts":[["2021"]]}}}],"schema":"https://github.com/citation-style-language/schema/raw/master/csl-citation.json"} </w:instrText>
      </w:r>
      <w:r w:rsidRPr="00CE1E94">
        <w:fldChar w:fldCharType="separate"/>
      </w:r>
      <w:r w:rsidRPr="00CE1E94">
        <w:t>[1]</w:t>
      </w:r>
      <w:r w:rsidRPr="00CE1E94">
        <w:rPr>
          <w:lang w:val="en-US"/>
        </w:rPr>
        <w:fldChar w:fldCharType="end"/>
      </w:r>
      <w:r w:rsidRPr="00CE1E94">
        <w:t xml:space="preserve">. Однако, </w:t>
      </w:r>
      <w:r>
        <w:t>процессы</w:t>
      </w:r>
      <w:r w:rsidRPr="00CE1E94">
        <w:t xml:space="preserve"> формирования и роста фазы в момент фазового перехода</w:t>
      </w:r>
      <w:r>
        <w:t xml:space="preserve"> при нестационарном воздействии</w:t>
      </w:r>
      <w:r w:rsidRPr="00CE1E94">
        <w:t xml:space="preserve"> до сих пор до конца не изучены. Поэтому исследование процессов нуклеации, роста и объединения ферромагнитных кластеров в </w:t>
      </w:r>
      <w:proofErr w:type="spellStart"/>
      <w:r w:rsidRPr="00CE1E94">
        <w:t>магнитокалорических</w:t>
      </w:r>
      <w:proofErr w:type="spellEnd"/>
      <w:r w:rsidRPr="00CE1E94">
        <w:t xml:space="preserve"> материалах является ключевой задачей для построения теории фазовых переходов первого рода </w:t>
      </w:r>
      <w:r w:rsidRPr="00CE1E94">
        <w:fldChar w:fldCharType="begin"/>
      </w:r>
      <w:r w:rsidR="00A92D36">
        <w:instrText xml:space="preserve"> ADDIN ZOTERO_ITEM CSL_CITATION {"citationID":"VgTKyF0b","properties":{"formattedCitation":"[2]","plainCitation":"[2]","noteIndex":0},"citationItems":[{"id":2355,"uris":["http://zotero.org/users/2553273/items/SRPYA3G8",["http://zotero.org/users/2553273/items/SRPYA3G8"]],"itemData":{"id":2355,"type":"article-journal","abstract":"The process of the nucleation and evolution of the ferromagnetic phase in the thin Fe49Rh51 film on a MgO substrate near the phase transition from the antiferromagnetic (AFM) to the ferromagnetic (FM) state was comprehensively characterized by means of measurements of the temperature, time and magnetic field dependences of the magnetization. The observed relaxation processes of magnetization indicate the nucleation of the FM phase on the film surface and its further growth towards the film-substrate interface upon heating or applying the external magnetic field. The confirmation and verification of the FM phase growth evolution were carried out by the methods of vibrational magnetometry and magnetic force microscopy. A phenomenological model described the evolution of the FM phase growth in thin films based on the Bean-Rodbell and Kolmogorov-Johnson-Mehl-Avrami (KJMA) models is proposed. The article presents a new approach for interpreting Temperature First Order Reversal Curve (TFORC) diagrams based on comparative analysis of the coercivity and squareness coefficient temperature dependences and the peak position on the diagram.","container-title":"Journal of Alloys and Compounds","DOI":"10.1016/j.jallcom.2021.159924","ISSN":"0925-8388","journalAbbreviation":"Journal of Alloys and Compounds","language":"en","page":"159924","source":"ScienceDirect","title":"Ferromagnetic phase nucleation and its growth evolution in FeRh thin films","volume":"874","author":[{"family":"Komlev","given":"Aleksei S."},{"family":"Karpenkov","given":"Dmitriy Y."},{"family":"Kiselev","given":"Dmitry A."},{"family":"Ilina","given":"Tatiana S."},{"family":"Chirkova","given":"Alisa"},{"family":"Gimaev","given":"Radel R."},{"family":"Usami","given":"Takamasa"},{"family":"Taniyama","given":"Tomoyasu"},{"family":"Zverev","given":"Vladimir I."},{"family":"Perov","given":"Nikolai S."}],"issued":{"date-parts":[["2021",9,5]]}}}],"schema":"https://github.com/citation-style-language/schema/raw/master/csl-citation.json"} </w:instrText>
      </w:r>
      <w:r w:rsidRPr="00CE1E94">
        <w:fldChar w:fldCharType="separate"/>
      </w:r>
      <w:r w:rsidRPr="00CE1E94">
        <w:t>[2]</w:t>
      </w:r>
      <w:r w:rsidRPr="00CE1E94">
        <w:rPr>
          <w:lang w:val="en-US"/>
        </w:rPr>
        <w:fldChar w:fldCharType="end"/>
      </w:r>
      <w:r>
        <w:rPr>
          <w:lang w:val="en-US"/>
        </w:rPr>
        <w:t>.</w:t>
      </w:r>
    </w:p>
    <w:p w:rsidR="00B048C6" w:rsidRDefault="00B048C6" w:rsidP="00011E41">
      <w:pPr>
        <w:ind w:firstLine="397"/>
        <w:jc w:val="both"/>
      </w:pPr>
      <w:r w:rsidRPr="00B048C6">
        <w:t xml:space="preserve">В соединениях на основе железа-родия с </w:t>
      </w:r>
      <w:proofErr w:type="spellStart"/>
      <w:r w:rsidRPr="00B048C6">
        <w:t>эквиатомным</w:t>
      </w:r>
      <w:proofErr w:type="spellEnd"/>
      <w:r w:rsidRPr="00B048C6">
        <w:t xml:space="preserve"> элементным составом наблюдается фазовый переход первого рода из антиферромагнитного в ферромагнитное состояние. Помимо изменения магнитной структуры, кристаллическая решетка сплава увеличивается в объеме примерно на 1 % в момент фазового перехода. Создаваемые локальные напряжения влияют на </w:t>
      </w:r>
      <w:r w:rsidR="00A10072">
        <w:t>процесс</w:t>
      </w:r>
      <w:r w:rsidR="00A10072" w:rsidRPr="00B048C6">
        <w:t xml:space="preserve"> </w:t>
      </w:r>
      <w:proofErr w:type="spellStart"/>
      <w:r w:rsidRPr="00B048C6">
        <w:t>фазообразования</w:t>
      </w:r>
      <w:proofErr w:type="spellEnd"/>
      <w:r w:rsidRPr="00B048C6">
        <w:t xml:space="preserve"> [3].</w:t>
      </w:r>
      <w:r>
        <w:t xml:space="preserve"> Варьирование скорости нагрева или скорости изменения внешнего магнитного поля способно изменить процесс формирования локальных напряжений в образце, что в свою очередь измен</w:t>
      </w:r>
      <w:r w:rsidR="00A10072">
        <w:t>яе</w:t>
      </w:r>
      <w:r>
        <w:t xml:space="preserve">т поведение намагниченности при внешнем воздействии. </w:t>
      </w:r>
    </w:p>
    <w:p w:rsidR="0094052A" w:rsidRPr="0094052A" w:rsidRDefault="0094052A" w:rsidP="0094052A">
      <w:pPr>
        <w:ind w:firstLine="397"/>
        <w:jc w:val="both"/>
      </w:pPr>
      <w:r w:rsidRPr="0094052A">
        <w:t xml:space="preserve">С целью описания экспериментальных </w:t>
      </w:r>
      <w:r>
        <w:t>результатов</w:t>
      </w:r>
      <w:r w:rsidRPr="0094052A">
        <w:t xml:space="preserve"> температурной зависимости намагниченности при </w:t>
      </w:r>
      <w:r>
        <w:t>фиксированной</w:t>
      </w:r>
      <w:r w:rsidRPr="0094052A">
        <w:t xml:space="preserve"> скорости нагрева была </w:t>
      </w:r>
      <w:r>
        <w:t>предложена</w:t>
      </w:r>
      <w:r w:rsidRPr="0094052A">
        <w:t xml:space="preserve"> соответствующая феноменологическая </w:t>
      </w:r>
      <w:r>
        <w:t>модель</w:t>
      </w:r>
      <w:r w:rsidRPr="0094052A">
        <w:t xml:space="preserve">. Температурная зависимость намагниченности рассчитывалась на основе теории Бина и </w:t>
      </w:r>
      <w:proofErr w:type="spellStart"/>
      <w:r w:rsidRPr="0094052A">
        <w:t>Родбелла</w:t>
      </w:r>
      <w:proofErr w:type="spellEnd"/>
      <w:r w:rsidRPr="0094052A">
        <w:t xml:space="preserve"> </w:t>
      </w:r>
      <w:r w:rsidRPr="0094052A">
        <w:fldChar w:fldCharType="begin"/>
      </w:r>
      <w:r w:rsidR="00A92D36">
        <w:instrText xml:space="preserve"> ADDIN ZOTERO_ITEM CSL_CITATION {"citationID":"Y5Df6CRR","properties":{"formattedCitation":"[3]","plainCitation":"[3]","noteIndex":0},"citationItems":[{"id":1993,"uris":["http://zotero.org/users/2553273/items/DLSHK6ZZ"],"itemData":{"id":1993,"type":"article-journal","container-title":"Journal of Applied Physics","DOI":"10.1063/1.1728593","ISSN":"0021-8979","issue":"3","journalAbbreviation":"Journal of Applied Physics","note":"publisher: American Institute of Physics","page":"1037-1041","source":"aip.scitation.org (Atypon)","title":"Some Magnetic First‐Order Transitions","volume":"33","author":[{"family":"Rodbell","given":"D. S."},{"family":"Bean","given":"C. P."}],"issued":{"date-parts":[["1962",3,1]]}}}],"schema":"https://github.com/citation-style-language/schema/raw/master/csl-citation.json"} </w:instrText>
      </w:r>
      <w:r w:rsidRPr="0094052A">
        <w:fldChar w:fldCharType="separate"/>
      </w:r>
      <w:r w:rsidR="00A92D36" w:rsidRPr="0081714B">
        <w:rPr>
          <w:rFonts w:eastAsia="Calibri"/>
        </w:rPr>
        <w:t>[3]</w:t>
      </w:r>
      <w:r w:rsidRPr="0094052A">
        <w:fldChar w:fldCharType="end"/>
      </w:r>
      <w:r w:rsidR="00591CE6">
        <w:t xml:space="preserve"> </w:t>
      </w:r>
      <w:r w:rsidRPr="0094052A">
        <w:t xml:space="preserve">и теории фазовых переходов Ландау-Лившица </w:t>
      </w:r>
      <w:r w:rsidRPr="0094052A">
        <w:fldChar w:fldCharType="begin"/>
      </w:r>
      <w:r w:rsidR="00A92D36">
        <w:instrText xml:space="preserve"> ADDIN ZOTERO_ITEM CSL_CITATION {"citationID":"d7ryEIbS","properties":{"formattedCitation":"[4]","plainCitation":"[4]","noteIndex":0},"citationItems":[{"id":2447,"uris":["http://zotero.org/users/2553273/items/WQ9YMFI8"],"itemData":{"id":2447,"type":"book","abstract":"Учебное пособие дает общие представления о механизмах магнитных фазовых переходов, а также обобщает наиболее важные результаты, полученные в этой области науки о магнетизме. Исследование магнитных фазовых переходов позволяет установить механизмы формирования магнитного упорядочения. В области перехода происходит контролируемое изменение намагниченности, электросопротивления, теплоемкости, объема и других параметров системы, что представляет практический интерес для использования в технических устройствах. Адресовано студентам старших курсов и аспирантам, заинтересованным в получении дополнительных знаний в области физики магнитных фазовых переходов, а также в смежных областях магнетизма.","ISBN":"978-5-7996-2049-3","language":"ru","license":"info:eu-repo/semantics/openAccess","note":"Accepted: 2017-07-12T10:49:54Z","publisher":"Издательство Уральского университета","source":"elar.urfu.ru","title":"Магнетизм и магнитные фазовые переходы : учебное пособие","title-short":"Магнетизм и магнитные фазовые переходы","URL":"https://elar.urfu.ru/handle/10995/48961","author":[{"family":"Мушников","given":"Н. В."}],"accessed":{"date-parts":[["2021",8,9]]},"issued":{"date-parts":[["2017"]]}}}],"schema":"https://github.com/citation-style-language/schema/raw/master/csl-citation.json"} </w:instrText>
      </w:r>
      <w:r w:rsidRPr="0094052A">
        <w:fldChar w:fldCharType="separate"/>
      </w:r>
      <w:r w:rsidR="00A92D36" w:rsidRPr="0081714B">
        <w:rPr>
          <w:rFonts w:eastAsia="Calibri"/>
        </w:rPr>
        <w:t>[4]</w:t>
      </w:r>
      <w:r w:rsidRPr="0094052A">
        <w:fldChar w:fldCharType="end"/>
      </w:r>
      <w:r w:rsidRPr="0094052A">
        <w:t xml:space="preserve">. </w:t>
      </w:r>
      <w:r w:rsidR="00A92D36">
        <w:t xml:space="preserve">В </w:t>
      </w:r>
      <w:r w:rsidRPr="0094052A">
        <w:t xml:space="preserve">расчет добавлены </w:t>
      </w:r>
      <w:r w:rsidR="00110963">
        <w:t>параметры</w:t>
      </w:r>
      <w:r w:rsidRPr="0094052A">
        <w:t xml:space="preserve">, </w:t>
      </w:r>
      <w:r w:rsidR="00A92D36">
        <w:t>при помощи которых была</w:t>
      </w:r>
      <w:r w:rsidRPr="0094052A">
        <w:t xml:space="preserve"> уч</w:t>
      </w:r>
      <w:r w:rsidR="00A92D36">
        <w:t>тена</w:t>
      </w:r>
      <w:r w:rsidRPr="0094052A">
        <w:t xml:space="preserve"> скорость нагрева образца. Для этого свободная энергия магнетика была записана в следующем виде:</w:t>
      </w:r>
    </w:p>
    <w:p w:rsidR="0094052A" w:rsidRPr="0094052A" w:rsidRDefault="00E503F7" w:rsidP="0094052A">
      <w:pPr>
        <w:ind w:firstLine="397"/>
        <w:jc w:val="right"/>
        <w:rPr>
          <w:i/>
        </w:rPr>
      </w:pPr>
      <m:oMath>
        <m:r>
          <w:rPr>
            <w:rFonts w:ascii="Cambria Math" w:hAnsi="Cambria Math"/>
            <w:sz w:val="26"/>
            <w:szCs w:val="26"/>
          </w:rPr>
          <m:t>F=-MH+</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lang w:val="en-US"/>
          </w:rPr>
          <m:t>α</m:t>
        </m:r>
        <m:r>
          <w:rPr>
            <w:rFonts w:ascii="Cambria Math" w:hAnsi="Cambria Math"/>
            <w:sz w:val="26"/>
            <w:szCs w:val="26"/>
          </w:rPr>
          <m:t>(</m:t>
        </m:r>
        <m:r>
          <w:rPr>
            <w:rFonts w:ascii="Cambria Math" w:hAnsi="Cambria Math"/>
            <w:sz w:val="26"/>
            <w:szCs w:val="26"/>
            <w:lang w:val="en-US"/>
          </w:rPr>
          <m:t>T</m:t>
        </m:r>
        <m:r>
          <w:rPr>
            <w:rFonts w:ascii="Cambria Math" w:hAnsi="Cambria Math"/>
            <w:sz w:val="26"/>
            <w:szCs w:val="26"/>
          </w:rPr>
          <m:t>-</m:t>
        </m:r>
        <m:sSub>
          <m:sSubPr>
            <m:ctrlPr>
              <w:rPr>
                <w:rFonts w:ascii="Cambria Math" w:hAnsi="Cambria Math"/>
                <w:i/>
                <w:sz w:val="26"/>
                <w:szCs w:val="26"/>
                <w:lang w:val="en-US"/>
              </w:rPr>
            </m:ctrlPr>
          </m:sSubPr>
          <m:e>
            <m:r>
              <w:rPr>
                <w:rFonts w:ascii="Cambria Math" w:hAnsi="Cambria Math"/>
                <w:sz w:val="26"/>
                <w:szCs w:val="26"/>
                <w:lang w:val="en-US"/>
              </w:rPr>
              <m:t>T</m:t>
            </m:r>
          </m:e>
          <m:sub>
            <m:r>
              <w:rPr>
                <w:rFonts w:ascii="Cambria Math" w:hAnsi="Cambria Math"/>
                <w:sz w:val="26"/>
                <w:szCs w:val="26"/>
              </w:rPr>
              <m:t>0</m:t>
            </m:r>
          </m:sub>
        </m:sSub>
        <m:d>
          <m:dPr>
            <m:ctrlPr>
              <w:rPr>
                <w:rFonts w:ascii="Cambria Math" w:hAnsi="Cambria Math"/>
                <w:i/>
                <w:sz w:val="26"/>
                <w:szCs w:val="26"/>
                <w:lang w:val="en-US"/>
              </w:rPr>
            </m:ctrlPr>
          </m:dPr>
          <m:e>
            <m:r>
              <w:rPr>
                <w:rFonts w:ascii="Cambria Math" w:hAnsi="Cambria Math"/>
                <w:sz w:val="26"/>
                <w:szCs w:val="26"/>
              </w:rPr>
              <m:t>1-</m:t>
            </m:r>
            <m:r>
              <w:rPr>
                <w:rFonts w:ascii="Cambria Math" w:hAnsi="Cambria Math"/>
                <w:sz w:val="26"/>
                <w:szCs w:val="26"/>
                <w:lang w:val="en-US"/>
              </w:rPr>
              <m:t>β</m:t>
            </m:r>
            <m:f>
              <m:fPr>
                <m:ctrlPr>
                  <w:rPr>
                    <w:rFonts w:ascii="Cambria Math" w:hAnsi="Cambria Math"/>
                    <w:i/>
                    <w:sz w:val="26"/>
                    <w:szCs w:val="26"/>
                  </w:rPr>
                </m:ctrlPr>
              </m:fPr>
              <m:num>
                <m:r>
                  <w:rPr>
                    <w:rFonts w:ascii="Cambria Math" w:hAnsi="Cambria Math"/>
                    <w:sz w:val="26"/>
                    <w:szCs w:val="26"/>
                  </w:rPr>
                  <m:t>v-</m:t>
                </m:r>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0</m:t>
                    </m:r>
                  </m:sub>
                </m:sSub>
              </m:num>
              <m:den>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0</m:t>
                    </m:r>
                  </m:sub>
                </m:sSub>
              </m:den>
            </m:f>
            <m:ctrlPr>
              <w:rPr>
                <w:rFonts w:ascii="Cambria Math" w:hAnsi="Cambria Math"/>
                <w:i/>
                <w:sz w:val="26"/>
                <w:szCs w:val="26"/>
              </w:rPr>
            </m:ctrlPr>
          </m:e>
        </m:d>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B</m:t>
        </m:r>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4</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6</m:t>
            </m:r>
          </m:den>
        </m:f>
        <m:sSup>
          <m:sSupPr>
            <m:ctrlPr>
              <w:rPr>
                <w:rFonts w:ascii="Cambria Math" w:hAnsi="Cambria Math"/>
                <w:i/>
                <w:sz w:val="26"/>
                <w:szCs w:val="26"/>
              </w:rPr>
            </m:ctrlPr>
          </m:sSupPr>
          <m:e>
            <m:r>
              <w:rPr>
                <w:rFonts w:ascii="Cambria Math" w:hAnsi="Cambria Math"/>
                <w:sz w:val="26"/>
                <w:szCs w:val="26"/>
              </w:rPr>
              <m:t>СM</m:t>
            </m:r>
          </m:e>
          <m:sup>
            <m:r>
              <w:rPr>
                <w:rFonts w:ascii="Cambria Math" w:hAnsi="Cambria Math"/>
                <w:sz w:val="26"/>
                <w:szCs w:val="26"/>
              </w:rPr>
              <m:t>6</m:t>
            </m:r>
          </m:sup>
        </m:sSup>
        <m:r>
          <w:rPr>
            <w:rFonts w:ascii="Cambria Math" w:hAnsi="Cambria Math"/>
            <w:sz w:val="26"/>
            <w:szCs w:val="26"/>
          </w:rPr>
          <m:t>-Pv</m:t>
        </m:r>
      </m:oMath>
      <w:r w:rsidR="0094052A" w:rsidRPr="0094052A">
        <w:t xml:space="preserve"> </w:t>
      </w:r>
      <w:r w:rsidR="0094052A" w:rsidRPr="0094052A">
        <w:fldChar w:fldCharType="begin"/>
      </w:r>
      <w:r w:rsidR="0094052A" w:rsidRPr="0094052A">
        <w:instrText xml:space="preserve"> QUOTE </w:instrText>
      </w:r>
      <m:oMath>
        <m:r>
          <w:rPr>
            <w:rFonts w:ascii="Cambria Math" w:eastAsia="Calibri" w:hAnsi="Cambria Math"/>
            <w:sz w:val="28"/>
            <w:szCs w:val="28"/>
          </w:rPr>
          <m:t>F=-MH+</m:t>
        </m:r>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2</m:t>
            </m:r>
          </m:den>
        </m:f>
        <m:r>
          <w:rPr>
            <w:rFonts w:ascii="Cambria Math" w:eastAsia="Calibri" w:hAnsi="Cambria Math"/>
            <w:sz w:val="28"/>
            <w:szCs w:val="28"/>
          </w:rPr>
          <m:t>A</m:t>
        </m:r>
        <m:sSup>
          <m:sSupPr>
            <m:ctrlPr>
              <w:rPr>
                <w:rFonts w:ascii="Cambria Math" w:eastAsia="Calibri" w:hAnsi="Cambria Math"/>
                <w:i/>
                <w:sz w:val="28"/>
                <w:szCs w:val="28"/>
              </w:rPr>
            </m:ctrlPr>
          </m:sSupPr>
          <m:e>
            <m:r>
              <w:rPr>
                <w:rFonts w:ascii="Cambria Math" w:eastAsia="Calibri" w:hAnsi="Cambria Math"/>
                <w:sz w:val="28"/>
                <w:szCs w:val="28"/>
              </w:rPr>
              <m:t>M</m:t>
            </m:r>
          </m:e>
          <m:sup>
            <m:r>
              <w:rPr>
                <w:rFonts w:ascii="Cambria Math" w:eastAsia="Calibri" w:hAnsi="Cambria Math"/>
                <w:sz w:val="28"/>
                <w:szCs w:val="28"/>
              </w:rPr>
              <m:t>2</m:t>
            </m:r>
          </m:sup>
        </m:sSup>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4</m:t>
            </m:r>
          </m:den>
        </m:f>
        <m:r>
          <w:rPr>
            <w:rFonts w:ascii="Cambria Math" w:eastAsia="Calibri" w:hAnsi="Cambria Math"/>
            <w:sz w:val="28"/>
            <w:szCs w:val="28"/>
          </w:rPr>
          <m:t>B</m:t>
        </m:r>
        <m:sSup>
          <m:sSupPr>
            <m:ctrlPr>
              <w:rPr>
                <w:rFonts w:ascii="Cambria Math" w:eastAsia="Calibri" w:hAnsi="Cambria Math"/>
                <w:i/>
                <w:sz w:val="28"/>
                <w:szCs w:val="28"/>
              </w:rPr>
            </m:ctrlPr>
          </m:sSupPr>
          <m:e>
            <m:r>
              <w:rPr>
                <w:rFonts w:ascii="Cambria Math" w:eastAsia="Calibri" w:hAnsi="Cambria Math"/>
                <w:sz w:val="28"/>
                <w:szCs w:val="28"/>
              </w:rPr>
              <m:t>M</m:t>
            </m:r>
          </m:e>
          <m:sup>
            <m:r>
              <w:rPr>
                <w:rFonts w:ascii="Cambria Math" w:eastAsia="Calibri" w:hAnsi="Cambria Math"/>
                <w:sz w:val="28"/>
                <w:szCs w:val="28"/>
              </w:rPr>
              <m:t>4</m:t>
            </m:r>
          </m:sup>
        </m:sSup>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6</m:t>
            </m:r>
          </m:den>
        </m:f>
        <m:sSup>
          <m:sSupPr>
            <m:ctrlPr>
              <w:rPr>
                <w:rFonts w:ascii="Cambria Math" w:eastAsia="Calibri" w:hAnsi="Cambria Math"/>
                <w:i/>
                <w:sz w:val="28"/>
                <w:szCs w:val="28"/>
              </w:rPr>
            </m:ctrlPr>
          </m:sSupPr>
          <m:e>
            <m:r>
              <w:rPr>
                <w:rFonts w:ascii="Cambria Math" w:eastAsia="Calibri" w:hAnsi="Cambria Math"/>
                <w:sz w:val="28"/>
                <w:szCs w:val="28"/>
              </w:rPr>
              <m:t>СM</m:t>
            </m:r>
          </m:e>
          <m:sup>
            <m:r>
              <w:rPr>
                <w:rFonts w:ascii="Cambria Math" w:eastAsia="Calibri" w:hAnsi="Cambria Math"/>
                <w:sz w:val="28"/>
                <w:szCs w:val="28"/>
              </w:rPr>
              <m:t>6</m:t>
            </m:r>
          </m:sup>
        </m:sSup>
        <m:r>
          <w:rPr>
            <w:rFonts w:ascii="Cambria Math" w:eastAsia="Calibri" w:hAnsi="Cambria Math"/>
            <w:sz w:val="28"/>
            <w:szCs w:val="28"/>
          </w:rPr>
          <m:t>-P</m:t>
        </m:r>
        <m:r>
          <w:rPr>
            <w:rFonts w:ascii="Cambria Math" w:eastAsia="Calibri" w:hAnsi="Cambria Math"/>
            <w:sz w:val="28"/>
            <w:szCs w:val="28"/>
            <w:lang w:eastAsia="en-US"/>
          </w:rPr>
          <m:t>v</m:t>
        </m:r>
      </m:oMath>
      <w:r w:rsidR="0094052A" w:rsidRPr="0094052A">
        <w:instrText xml:space="preserve"> </w:instrText>
      </w:r>
      <w:r w:rsidR="0094052A" w:rsidRPr="0094052A">
        <w:fldChar w:fldCharType="separate"/>
      </w:r>
      <w:r w:rsidR="0094052A" w:rsidRPr="0094052A">
        <w:fldChar w:fldCharType="end"/>
      </w:r>
      <w:r w:rsidR="0094052A" w:rsidRPr="0094052A">
        <w:rPr>
          <w:i/>
        </w:rPr>
        <w:tab/>
      </w:r>
      <w:r w:rsidR="0094052A" w:rsidRPr="0094052A">
        <w:rPr>
          <w:i/>
        </w:rPr>
        <w:tab/>
      </w:r>
      <w:r w:rsidR="0094052A" w:rsidRPr="0094052A">
        <w:t>(1)</w:t>
      </w:r>
    </w:p>
    <w:p w:rsidR="0094052A" w:rsidRPr="00A92D36" w:rsidRDefault="0094052A" w:rsidP="0094052A">
      <w:pPr>
        <w:ind w:firstLine="397"/>
        <w:jc w:val="both"/>
      </w:pPr>
      <w:r w:rsidRPr="0094052A">
        <w:t xml:space="preserve">Где </w:t>
      </w:r>
      <m:oMath>
        <m:r>
          <w:rPr>
            <w:rFonts w:ascii="Cambria Math" w:hAnsi="Cambria Math"/>
            <w:sz w:val="26"/>
            <w:szCs w:val="26"/>
            <w:lang w:eastAsia="en-US"/>
          </w:rPr>
          <m:t>M</m:t>
        </m:r>
      </m:oMath>
      <w:r w:rsidRPr="0094052A">
        <w:t xml:space="preserve"> – намагниченность, </w:t>
      </w:r>
      <m:oMath>
        <m:r>
          <w:rPr>
            <w:rFonts w:ascii="Cambria Math" w:hAnsi="Cambria Math"/>
            <w:sz w:val="26"/>
            <w:szCs w:val="26"/>
            <w:lang w:eastAsia="en-US"/>
          </w:rPr>
          <m:t>H</m:t>
        </m:r>
      </m:oMath>
      <w:r w:rsidRPr="0094052A">
        <w:t xml:space="preserve"> – напряженность магнитного поля, </w:t>
      </w:r>
      <m:oMath>
        <m:r>
          <w:rPr>
            <w:rFonts w:ascii="Cambria Math" w:eastAsia="Calibri" w:hAnsi="Cambria Math"/>
            <w:sz w:val="26"/>
            <w:szCs w:val="26"/>
            <w:lang w:val="en-US"/>
          </w:rPr>
          <m:t>T</m:t>
        </m:r>
      </m:oMath>
      <w:r w:rsidRPr="0094052A">
        <w:t xml:space="preserve"> – температура, </w:t>
      </w:r>
      <m:oMath>
        <m:r>
          <w:rPr>
            <w:rFonts w:ascii="Cambria Math" w:eastAsia="Calibri" w:hAnsi="Cambria Math"/>
            <w:sz w:val="26"/>
            <w:szCs w:val="26"/>
            <w:lang w:val="en-US"/>
          </w:rPr>
          <m:t>α</m:t>
        </m:r>
      </m:oMath>
      <w:r w:rsidRPr="0094052A">
        <w:t xml:space="preserve"> – феноменологический параметр теории Ландау (константа), </w:t>
      </w:r>
      <m:oMath>
        <m:sSub>
          <m:sSubPr>
            <m:ctrlPr>
              <w:rPr>
                <w:rFonts w:ascii="Cambria Math" w:eastAsia="Calibri" w:hAnsi="Cambria Math"/>
                <w:i/>
                <w:sz w:val="26"/>
                <w:szCs w:val="26"/>
                <w:lang w:val="en-US"/>
              </w:rPr>
            </m:ctrlPr>
          </m:sSubPr>
          <m:e>
            <m:r>
              <w:rPr>
                <w:rFonts w:ascii="Cambria Math" w:eastAsia="Calibri" w:hAnsi="Cambria Math"/>
                <w:sz w:val="26"/>
                <w:szCs w:val="26"/>
                <w:lang w:val="en-US"/>
              </w:rPr>
              <m:t>T</m:t>
            </m:r>
          </m:e>
          <m:sub>
            <m:r>
              <w:rPr>
                <w:rFonts w:ascii="Cambria Math" w:eastAsia="Calibri" w:hAnsi="Cambria Math"/>
                <w:sz w:val="26"/>
                <w:szCs w:val="26"/>
              </w:rPr>
              <m:t>0</m:t>
            </m:r>
          </m:sub>
        </m:sSub>
      </m:oMath>
      <w:r w:rsidRPr="0094052A">
        <w:t xml:space="preserve"> – температура фазового перехода недеформированной решетки, </w:t>
      </w:r>
      <m:oMath>
        <m:r>
          <w:rPr>
            <w:rFonts w:ascii="Cambria Math" w:eastAsia="Calibri" w:hAnsi="Cambria Math"/>
            <w:sz w:val="26"/>
            <w:szCs w:val="26"/>
            <w:lang w:val="en-US"/>
          </w:rPr>
          <m:t>β</m:t>
        </m:r>
      </m:oMath>
      <w:r w:rsidRPr="0094052A">
        <w:t xml:space="preserve"> – коэффициент пропорциональности между температурой фазового перехода и объемом кристаллической решетки, </w:t>
      </w:r>
      <m:oMath>
        <m:r>
          <w:rPr>
            <w:rFonts w:ascii="Cambria Math" w:eastAsia="Calibri" w:hAnsi="Cambria Math"/>
            <w:sz w:val="26"/>
            <w:szCs w:val="26"/>
            <w:lang w:eastAsia="en-US"/>
          </w:rPr>
          <m:t>v</m:t>
        </m:r>
      </m:oMath>
      <w:r w:rsidRPr="0094052A">
        <w:t xml:space="preserve"> – объем кристаллической решетки, </w:t>
      </w:r>
      <m:oMath>
        <m:sSub>
          <m:sSubPr>
            <m:ctrlPr>
              <w:rPr>
                <w:rFonts w:ascii="Cambria Math" w:eastAsia="Calibri" w:hAnsi="Cambria Math"/>
                <w:i/>
                <w:sz w:val="26"/>
                <w:szCs w:val="26"/>
                <w:lang w:eastAsia="en-US"/>
              </w:rPr>
            </m:ctrlPr>
          </m:sSubPr>
          <m:e>
            <m:r>
              <w:rPr>
                <w:rFonts w:ascii="Cambria Math" w:eastAsia="Calibri" w:hAnsi="Cambria Math"/>
                <w:sz w:val="26"/>
                <w:szCs w:val="26"/>
                <w:lang w:eastAsia="en-US"/>
              </w:rPr>
              <m:t>v</m:t>
            </m:r>
          </m:e>
          <m:sub>
            <m:r>
              <w:rPr>
                <w:rFonts w:ascii="Cambria Math" w:eastAsia="Calibri" w:hAnsi="Cambria Math"/>
                <w:sz w:val="26"/>
                <w:szCs w:val="26"/>
                <w:lang w:eastAsia="en-US"/>
              </w:rPr>
              <m:t>0</m:t>
            </m:r>
          </m:sub>
        </m:sSub>
      </m:oMath>
      <w:r w:rsidRPr="0094052A">
        <w:t xml:space="preserve"> – объем кристаллической решетки высокотемпера</w:t>
      </w:r>
      <w:proofErr w:type="spellStart"/>
      <w:r w:rsidRPr="0094052A">
        <w:t>турной</w:t>
      </w:r>
      <w:proofErr w:type="spellEnd"/>
      <w:r w:rsidRPr="0094052A">
        <w:t xml:space="preserve"> фазы, </w:t>
      </w:r>
      <m:oMath>
        <m:r>
          <w:rPr>
            <w:rFonts w:ascii="Cambria Math" w:hAnsi="Cambria Math"/>
            <w:sz w:val="26"/>
            <w:szCs w:val="26"/>
            <w:lang w:eastAsia="en-US"/>
          </w:rPr>
          <m:t>P</m:t>
        </m:r>
      </m:oMath>
      <w:r w:rsidRPr="0094052A">
        <w:t xml:space="preserve"> – давление, </w:t>
      </w:r>
      <m:oMath>
        <m:r>
          <w:rPr>
            <w:rFonts w:ascii="Cambria Math" w:hAnsi="Cambria Math"/>
            <w:sz w:val="26"/>
            <w:szCs w:val="26"/>
            <w:lang w:eastAsia="en-US"/>
          </w:rPr>
          <m:t>B, С</m:t>
        </m:r>
      </m:oMath>
      <w:r w:rsidRPr="0094052A">
        <w:t xml:space="preserve"> – коэффициенты теории Ландау, слабо зависящие от температуры (их температурной зависимостью можно пренебречь). Также учитывается тот факт, что </w:t>
      </w:r>
      <m:oMath>
        <m:f>
          <m:fPr>
            <m:ctrlPr>
              <w:rPr>
                <w:rFonts w:ascii="Cambria Math" w:eastAsia="Calibri" w:hAnsi="Cambria Math"/>
                <w:i/>
                <w:sz w:val="26"/>
                <w:szCs w:val="26"/>
                <w:lang w:eastAsia="en-US"/>
              </w:rPr>
            </m:ctrlPr>
          </m:fPr>
          <m:num>
            <m:r>
              <w:rPr>
                <w:rFonts w:ascii="Cambria Math" w:eastAsia="Calibri" w:hAnsi="Cambria Math"/>
                <w:sz w:val="26"/>
                <w:szCs w:val="26"/>
                <w:lang w:eastAsia="en-US"/>
              </w:rPr>
              <m:t>v-</m:t>
            </m:r>
            <m:sSub>
              <m:sSubPr>
                <m:ctrlPr>
                  <w:rPr>
                    <w:rFonts w:ascii="Cambria Math" w:eastAsia="Calibri" w:hAnsi="Cambria Math"/>
                    <w:i/>
                    <w:sz w:val="26"/>
                    <w:szCs w:val="26"/>
                    <w:lang w:eastAsia="en-US"/>
                  </w:rPr>
                </m:ctrlPr>
              </m:sSubPr>
              <m:e>
                <m:r>
                  <w:rPr>
                    <w:rFonts w:ascii="Cambria Math" w:eastAsia="Calibri" w:hAnsi="Cambria Math"/>
                    <w:sz w:val="26"/>
                    <w:szCs w:val="26"/>
                    <w:lang w:eastAsia="en-US"/>
                  </w:rPr>
                  <m:t>v</m:t>
                </m:r>
              </m:e>
              <m:sub>
                <m:r>
                  <w:rPr>
                    <w:rFonts w:ascii="Cambria Math" w:eastAsia="Calibri" w:hAnsi="Cambria Math"/>
                    <w:sz w:val="26"/>
                    <w:szCs w:val="26"/>
                    <w:lang w:eastAsia="en-US"/>
                  </w:rPr>
                  <m:t>0</m:t>
                </m:r>
              </m:sub>
            </m:sSub>
          </m:num>
          <m:den>
            <m:sSub>
              <m:sSubPr>
                <m:ctrlPr>
                  <w:rPr>
                    <w:rFonts w:ascii="Cambria Math" w:eastAsia="Calibri" w:hAnsi="Cambria Math"/>
                    <w:i/>
                    <w:sz w:val="26"/>
                    <w:szCs w:val="26"/>
                    <w:lang w:eastAsia="en-US"/>
                  </w:rPr>
                </m:ctrlPr>
              </m:sSubPr>
              <m:e>
                <m:r>
                  <w:rPr>
                    <w:rFonts w:ascii="Cambria Math" w:eastAsia="Calibri" w:hAnsi="Cambria Math"/>
                    <w:sz w:val="26"/>
                    <w:szCs w:val="26"/>
                    <w:lang w:eastAsia="en-US"/>
                  </w:rPr>
                  <m:t>v</m:t>
                </m:r>
              </m:e>
              <m:sub>
                <m:r>
                  <w:rPr>
                    <w:rFonts w:ascii="Cambria Math" w:eastAsia="Calibri" w:hAnsi="Cambria Math"/>
                    <w:sz w:val="26"/>
                    <w:szCs w:val="26"/>
                    <w:lang w:eastAsia="en-US"/>
                  </w:rPr>
                  <m:t>0</m:t>
                </m:r>
              </m:sub>
            </m:sSub>
          </m:den>
        </m:f>
      </m:oMath>
      <w:r w:rsidRPr="0094052A">
        <w:t xml:space="preserve"> является функцией, линейно зависящей от давления и квадратично от намагниченности. С целью учета конечной скорости нагрева образца было применено уравнение Ландау-Халатникова </w:t>
      </w:r>
      <w:r w:rsidRPr="0094052A">
        <w:fldChar w:fldCharType="begin"/>
      </w:r>
      <w:r w:rsidR="00A92D36">
        <w:instrText xml:space="preserve"> ADDIN ZOTERO_ITEM CSL_CITATION {"citationID":"bZVG6wdv","properties":{"formattedCitation":"[5]","plainCitation":"[5]","noteIndex":0},"citationItems":[{"id":5323,"uris":["http://zotero.org/users/2553273/items/5ZWUBCAP"],"itemData":{"id":5323,"type":"article-journal","abstract":"Abstract\n            The magnetocaloric effect is often largest within the neighbourhood of a first-order phase transition. This effect can be utilised in magnetocaloric refrigeration, which completely eliminates the need for the greenhouse gases utilised in conventional refrigeration. However, such transitions present unique dynamical effects and are accompanied by hysteresis, which can be detrimental for such refrigeration applications. In this work, a Landau theory-based relaxational model is used to study the magnetic hysteresis and the dynamics of LaFe13– xSix’s first-order magnetic transition. Fitting the experimental magnetization data as a function of applied magnetic field under different field sweep rates with this model provided the Landau parameters (A, B and C) and the kinetic coefficient of the studied material. We demonstrate the tendency of the magnetic hysteresis to increase with magnetic field sweep rate, underlining the importance of studying and minimizing the magnetic hysteresis in magnetic refrigerants at practical field sweep rates. While evaluating the temperature dependence of the time required for a complete transition to occur, a non-monotonic behaviour and a sharp peak were found for temperatures near the transition temperature. Such peaks occur at the same temperature as the peak of the magnetic entropy change for low fields, whereas for higher fields the two peaks decouple. This information is critical for technological applications (such as refrigerators/heat pumps) as it provides guidelines for the optimization of the magnetic field amplitude in order to reduce the transition time-scale and consequently maximize the machine operational frequency and the amount of heat which is pumped in/out per second.","container-title":"Journal of Physics D: Applied Physics","DOI":"10.1088/1361-6463/acbe4e","ISSN":"0022-3727, 1361-6463","journalAbbreviation":"J. Phys. D: Appl. Phys.","language":"en","source":"DOI.org (Crossref)","title":"Landau theory-based relaxational modelling of first-order magnetic transition dynamics in magnetocaloric materials","URL":"https://iopscience.iop.org/article/10.1088/1361-6463/acbe4e","author":[{"family":"Costa","given":"Rui"},{"family":"Lovell","given":"Edmund"},{"family":"Almeida","given":"Rafael"},{"family":"Pinto","given":"Ricardo"},{"family":"Cohen","given":"Lesley F"},{"family":"Pereira","given":"Andre M"},{"family":"Araujo","given":"Joao Pedro"},{"family":"Belo","given":"João H."}],"accessed":{"date-parts":[["2023",3,9]]},"issued":{"date-parts":[["2023",2,23]]}}}],"schema":"https://github.com/citation-style-language/schema/raw/master/csl-citation.json"} </w:instrText>
      </w:r>
      <w:r w:rsidRPr="0094052A">
        <w:fldChar w:fldCharType="separate"/>
      </w:r>
      <w:r w:rsidR="00A92D36" w:rsidRPr="0081714B">
        <w:rPr>
          <w:rFonts w:eastAsia="Calibri"/>
        </w:rPr>
        <w:t>[5]</w:t>
      </w:r>
      <w:r w:rsidRPr="0094052A">
        <w:fldChar w:fldCharType="end"/>
      </w:r>
      <w:r w:rsidRPr="00A92D36">
        <w:t xml:space="preserve">, </w:t>
      </w:r>
      <w:r w:rsidRPr="0094052A">
        <w:t>которое</w:t>
      </w:r>
      <w:r w:rsidRPr="00A92D36">
        <w:t xml:space="preserve"> </w:t>
      </w:r>
      <w:r w:rsidRPr="0094052A">
        <w:t>позволяет</w:t>
      </w:r>
      <w:r w:rsidRPr="00A92D36">
        <w:t xml:space="preserve"> </w:t>
      </w:r>
      <w:r w:rsidRPr="0094052A">
        <w:t>описать</w:t>
      </w:r>
      <w:r w:rsidRPr="00A92D36">
        <w:t xml:space="preserve"> </w:t>
      </w:r>
      <w:r w:rsidRPr="0094052A">
        <w:t>нестационарный</w:t>
      </w:r>
      <w:r w:rsidRPr="00A92D36">
        <w:t xml:space="preserve"> </w:t>
      </w:r>
      <w:r w:rsidRPr="0094052A">
        <w:t>процесс</w:t>
      </w:r>
      <w:r w:rsidRPr="00A92D36">
        <w:t xml:space="preserve"> </w:t>
      </w:r>
      <w:r w:rsidRPr="0094052A">
        <w:t>изменения</w:t>
      </w:r>
      <w:r w:rsidRPr="00A92D36">
        <w:t xml:space="preserve"> </w:t>
      </w:r>
      <w:r w:rsidRPr="0094052A">
        <w:t>намагниченности</w:t>
      </w:r>
      <w:r w:rsidRPr="00A92D36">
        <w:t>:</w:t>
      </w:r>
    </w:p>
    <w:p w:rsidR="0094052A" w:rsidRPr="00A92D36" w:rsidRDefault="00E503F7" w:rsidP="0094052A">
      <w:pPr>
        <w:ind w:firstLine="397"/>
        <w:jc w:val="right"/>
      </w:pPr>
      <m:oMath>
        <m:f>
          <m:fPr>
            <m:ctrlPr>
              <w:rPr>
                <w:rFonts w:ascii="Cambria Math" w:eastAsia="Calibri" w:hAnsi="Cambria Math"/>
                <w:i/>
                <w:sz w:val="26"/>
                <w:szCs w:val="26"/>
                <w:lang w:eastAsia="en-US"/>
              </w:rPr>
            </m:ctrlPr>
          </m:fPr>
          <m:num>
            <m:r>
              <w:rPr>
                <w:rFonts w:ascii="Cambria Math" w:eastAsia="Calibri" w:hAnsi="Cambria Math"/>
                <w:sz w:val="26"/>
                <w:szCs w:val="26"/>
                <w:lang w:eastAsia="en-US"/>
              </w:rPr>
              <m:t>∂</m:t>
            </m:r>
            <m:r>
              <w:rPr>
                <w:rFonts w:ascii="Cambria Math" w:eastAsia="Calibri" w:hAnsi="Cambria Math"/>
                <w:sz w:val="26"/>
                <w:szCs w:val="26"/>
                <w:lang w:val="en-US" w:eastAsia="en-US"/>
              </w:rPr>
              <m:t>M</m:t>
            </m:r>
          </m:num>
          <m:den>
            <m:r>
              <w:rPr>
                <w:rFonts w:ascii="Cambria Math" w:eastAsia="Calibri" w:hAnsi="Cambria Math"/>
                <w:sz w:val="26"/>
                <w:szCs w:val="26"/>
                <w:lang w:eastAsia="en-US"/>
              </w:rPr>
              <m:t>∂</m:t>
            </m:r>
            <m:r>
              <w:rPr>
                <w:rFonts w:ascii="Cambria Math" w:eastAsia="Calibri" w:hAnsi="Cambria Math"/>
                <w:sz w:val="26"/>
                <w:szCs w:val="26"/>
                <w:lang w:val="en-US" w:eastAsia="en-US"/>
              </w:rPr>
              <m:t>t</m:t>
            </m:r>
          </m:den>
        </m:f>
        <m:r>
          <w:rPr>
            <w:rFonts w:ascii="Cambria Math" w:eastAsia="Calibri" w:hAnsi="Cambria Math"/>
            <w:sz w:val="26"/>
            <w:szCs w:val="26"/>
            <w:lang w:eastAsia="en-US"/>
          </w:rPr>
          <m:t>=-Г'</m:t>
        </m:r>
        <m:f>
          <m:fPr>
            <m:ctrlPr>
              <w:rPr>
                <w:rFonts w:ascii="Cambria Math" w:eastAsia="Calibri" w:hAnsi="Cambria Math"/>
                <w:i/>
                <w:sz w:val="26"/>
                <w:szCs w:val="26"/>
                <w:lang w:eastAsia="en-US"/>
              </w:rPr>
            </m:ctrlPr>
          </m:fPr>
          <m:num>
            <m:r>
              <w:rPr>
                <w:rFonts w:ascii="Cambria Math" w:eastAsia="Calibri" w:hAnsi="Cambria Math"/>
                <w:sz w:val="26"/>
                <w:szCs w:val="26"/>
                <w:lang w:eastAsia="en-US"/>
              </w:rPr>
              <m:t>∂F</m:t>
            </m:r>
          </m:num>
          <m:den>
            <m:r>
              <w:rPr>
                <w:rFonts w:ascii="Cambria Math" w:eastAsia="Calibri" w:hAnsi="Cambria Math"/>
                <w:sz w:val="26"/>
                <w:szCs w:val="26"/>
                <w:lang w:eastAsia="en-US"/>
              </w:rPr>
              <m:t>∂M</m:t>
            </m:r>
          </m:den>
        </m:f>
      </m:oMath>
      <w:r w:rsidR="0094052A" w:rsidRPr="00A92D36">
        <w:rPr>
          <w:i/>
        </w:rPr>
        <w:tab/>
      </w:r>
      <w:r w:rsidR="0094052A" w:rsidRPr="00A92D36">
        <w:rPr>
          <w:i/>
        </w:rPr>
        <w:tab/>
      </w:r>
      <w:r w:rsidR="0094052A" w:rsidRPr="00A92D36">
        <w:rPr>
          <w:i/>
        </w:rPr>
        <w:tab/>
      </w:r>
      <w:r w:rsidR="0094052A" w:rsidRPr="00A92D36">
        <w:rPr>
          <w:i/>
        </w:rPr>
        <w:tab/>
      </w:r>
      <w:r w:rsidR="0094052A" w:rsidRPr="00A92D36">
        <w:rPr>
          <w:i/>
        </w:rPr>
        <w:tab/>
      </w:r>
      <w:r w:rsidR="0094052A" w:rsidRPr="00A92D36">
        <w:rPr>
          <w:i/>
        </w:rPr>
        <w:tab/>
      </w:r>
      <w:r w:rsidR="0094052A" w:rsidRPr="00A92D36">
        <w:t>(2)</w:t>
      </w:r>
    </w:p>
    <w:p w:rsidR="0094052A" w:rsidRPr="00A92D36" w:rsidRDefault="0094052A" w:rsidP="0094052A">
      <w:pPr>
        <w:ind w:firstLine="397"/>
        <w:jc w:val="both"/>
      </w:pPr>
      <w:r w:rsidRPr="0094052A">
        <w:lastRenderedPageBreak/>
        <w:t>Где</w:t>
      </w:r>
      <w:r w:rsidRPr="00A92D36">
        <w:t xml:space="preserve"> </w:t>
      </w:r>
      <m:oMath>
        <m:r>
          <w:rPr>
            <w:rFonts w:ascii="Cambria Math" w:eastAsia="Calibri" w:hAnsi="Cambria Math"/>
            <w:sz w:val="26"/>
            <w:szCs w:val="26"/>
            <w:lang w:eastAsia="en-US"/>
          </w:rPr>
          <m:t>Г'</m:t>
        </m:r>
      </m:oMath>
      <w:r w:rsidRPr="00A92D36">
        <w:t xml:space="preserve"> – </w:t>
      </w:r>
      <w:r w:rsidRPr="0094052A">
        <w:t>кинетический</w:t>
      </w:r>
      <w:r w:rsidRPr="00A92D36">
        <w:t xml:space="preserve"> </w:t>
      </w:r>
      <w:r w:rsidRPr="0094052A">
        <w:t>коэффициент</w:t>
      </w:r>
      <w:r w:rsidRPr="00A92D36">
        <w:t xml:space="preserve">. </w:t>
      </w:r>
      <w:r w:rsidRPr="0094052A">
        <w:t>Дифференциальное</w:t>
      </w:r>
      <w:r w:rsidRPr="00A92D36">
        <w:t xml:space="preserve"> </w:t>
      </w:r>
      <w:r w:rsidRPr="0094052A">
        <w:t>уравнение</w:t>
      </w:r>
      <w:r w:rsidRPr="00A92D36">
        <w:t xml:space="preserve"> (2) </w:t>
      </w:r>
      <w:r w:rsidRPr="0094052A">
        <w:t>решалось</w:t>
      </w:r>
      <w:r w:rsidRPr="00A92D36">
        <w:t xml:space="preserve"> </w:t>
      </w:r>
      <w:r w:rsidRPr="0094052A">
        <w:t>при</w:t>
      </w:r>
      <w:r w:rsidRPr="00A92D36">
        <w:t xml:space="preserve"> </w:t>
      </w:r>
      <w:r w:rsidRPr="0094052A">
        <w:t>помощи</w:t>
      </w:r>
      <w:r w:rsidRPr="00A92D36">
        <w:t xml:space="preserve"> </w:t>
      </w:r>
      <w:r w:rsidRPr="0094052A">
        <w:t>метода</w:t>
      </w:r>
      <w:r w:rsidRPr="00A92D36">
        <w:t xml:space="preserve"> </w:t>
      </w:r>
      <w:r w:rsidRPr="0094052A">
        <w:t>Рунге</w:t>
      </w:r>
      <w:r w:rsidRPr="00A92D36">
        <w:t>-</w:t>
      </w:r>
      <w:r w:rsidRPr="0094052A">
        <w:t>Кутта</w:t>
      </w:r>
      <w:r w:rsidRPr="00A92D36">
        <w:t xml:space="preserve"> 4-</w:t>
      </w:r>
      <w:r w:rsidRPr="0094052A">
        <w:t>го</w:t>
      </w:r>
      <w:r w:rsidRPr="00A92D36">
        <w:t xml:space="preserve"> </w:t>
      </w:r>
      <w:r w:rsidRPr="0094052A">
        <w:t>порядка</w:t>
      </w:r>
      <w:r w:rsidRPr="00A92D36">
        <w:t xml:space="preserve">, </w:t>
      </w:r>
      <w:r w:rsidRPr="0094052A">
        <w:t>расчеты</w:t>
      </w:r>
      <w:r w:rsidRPr="00A92D36">
        <w:t xml:space="preserve"> </w:t>
      </w:r>
      <w:r w:rsidRPr="0094052A">
        <w:t>проводились</w:t>
      </w:r>
      <w:r w:rsidRPr="00A92D36">
        <w:t xml:space="preserve"> </w:t>
      </w:r>
      <w:r w:rsidRPr="0094052A">
        <w:t>в</w:t>
      </w:r>
      <w:r w:rsidRPr="00A92D36">
        <w:t xml:space="preserve"> </w:t>
      </w:r>
      <w:r w:rsidRPr="0094052A">
        <w:t>написанной</w:t>
      </w:r>
      <w:r w:rsidRPr="00A92D36">
        <w:t xml:space="preserve"> </w:t>
      </w:r>
      <w:r w:rsidRPr="0094052A">
        <w:t>на</w:t>
      </w:r>
      <w:r w:rsidRPr="00A92D36">
        <w:t xml:space="preserve"> </w:t>
      </w:r>
      <w:r w:rsidRPr="0094052A">
        <w:rPr>
          <w:lang w:val="en-US"/>
        </w:rPr>
        <w:t>C</w:t>
      </w:r>
      <w:r w:rsidRPr="00A92D36">
        <w:t xml:space="preserve">++ </w:t>
      </w:r>
      <w:r w:rsidRPr="0094052A">
        <w:t>программе</w:t>
      </w:r>
      <w:r w:rsidRPr="00A92D36">
        <w:t>.</w:t>
      </w:r>
    </w:p>
    <w:p w:rsidR="00813C9E" w:rsidRDefault="00A92D36" w:rsidP="00A92D36">
      <w:pPr>
        <w:ind w:firstLine="397"/>
        <w:jc w:val="both"/>
      </w:pPr>
      <w:r w:rsidRPr="00A92D36">
        <w:t>Автор надеется, что детальные исследования динамического поведения возникновения ферромагнитной фазы позволят усовершенствовать теорию фазовых переходов первого рода.</w:t>
      </w:r>
    </w:p>
    <w:p w:rsidR="004F0E58" w:rsidRPr="006A1757" w:rsidRDefault="00A92D36" w:rsidP="00011E41">
      <w:pPr>
        <w:ind w:firstLine="397"/>
        <w:jc w:val="both"/>
      </w:pPr>
      <w:r>
        <w:rPr>
          <w:color w:val="000000"/>
        </w:rPr>
        <w:t>Автор</w:t>
      </w:r>
      <w:r w:rsidRPr="00A92D36">
        <w:rPr>
          <w:color w:val="000000"/>
        </w:rPr>
        <w:t xml:space="preserve"> благодарит фонд БА</w:t>
      </w:r>
      <w:r>
        <w:rPr>
          <w:color w:val="000000"/>
        </w:rPr>
        <w:t>ЗИС за стипендиальную поддержку</w:t>
      </w:r>
      <w:r w:rsidR="00813C9E">
        <w:rPr>
          <w:color w:val="000000"/>
        </w:rPr>
        <w:t>.</w:t>
      </w:r>
      <w:r w:rsidR="006A1757" w:rsidRPr="006A1757">
        <w:rPr>
          <w:color w:val="000000"/>
        </w:rPr>
        <w:t xml:space="preserve"> </w:t>
      </w:r>
      <w:r w:rsidR="006A1757">
        <w:rPr>
          <w:color w:val="000000"/>
        </w:rPr>
        <w:t>Автор</w:t>
      </w:r>
      <w:r w:rsidR="006A1757" w:rsidRPr="006A1757">
        <w:rPr>
          <w:color w:val="000000"/>
        </w:rPr>
        <w:t xml:space="preserve"> выража</w:t>
      </w:r>
      <w:r w:rsidR="006A1757">
        <w:rPr>
          <w:color w:val="000000"/>
        </w:rPr>
        <w:t>е</w:t>
      </w:r>
      <w:r w:rsidR="006A1757" w:rsidRPr="006A1757">
        <w:rPr>
          <w:color w:val="000000"/>
        </w:rPr>
        <w:t xml:space="preserve">т благодарность за поддержку гранта </w:t>
      </w:r>
      <w:proofErr w:type="spellStart"/>
      <w:r w:rsidR="006A1757" w:rsidRPr="006A1757">
        <w:rPr>
          <w:color w:val="000000"/>
        </w:rPr>
        <w:t>Минобр</w:t>
      </w:r>
      <w:r w:rsidR="006A1757">
        <w:rPr>
          <w:color w:val="000000"/>
        </w:rPr>
        <w:t>науки</w:t>
      </w:r>
      <w:proofErr w:type="spellEnd"/>
      <w:r w:rsidR="006A1757">
        <w:rPr>
          <w:color w:val="000000"/>
        </w:rPr>
        <w:t xml:space="preserve"> России № 075-15-2021-1353.</w:t>
      </w:r>
      <w:r w:rsidR="006A1757" w:rsidRPr="006A1757">
        <w:rPr>
          <w:color w:val="000000"/>
        </w:rPr>
        <w:t xml:space="preserve"> Работа выполнена при частичной поддержке М.В. Программа развития МГУ им. Ломоносова.</w:t>
      </w:r>
    </w:p>
    <w:p w:rsidR="001C65A7" w:rsidRDefault="001C65A7" w:rsidP="00011E41">
      <w:pPr>
        <w:ind w:firstLine="426"/>
        <w:jc w:val="both"/>
        <w:rPr>
          <w:b/>
        </w:rPr>
      </w:pPr>
    </w:p>
    <w:p w:rsidR="001942D4" w:rsidRPr="00057723" w:rsidRDefault="00813C9E" w:rsidP="00011E41">
      <w:pPr>
        <w:ind w:firstLine="426"/>
        <w:jc w:val="center"/>
        <w:rPr>
          <w:b/>
        </w:rPr>
      </w:pPr>
      <w:r w:rsidRPr="00825453">
        <w:rPr>
          <w:b/>
          <w:color w:val="000000"/>
          <w:shd w:val="clear" w:color="auto" w:fill="FFFFFF"/>
        </w:rPr>
        <w:t>Литература</w:t>
      </w:r>
    </w:p>
    <w:bookmarkStart w:id="0" w:name="_GoBack"/>
    <w:p w:rsidR="00591CE6" w:rsidRPr="00591CE6" w:rsidRDefault="00A92D36" w:rsidP="00A956E5">
      <w:pPr>
        <w:pStyle w:val="af0"/>
        <w:jc w:val="both"/>
        <w:rPr>
          <w:lang w:val="en-US"/>
        </w:rPr>
      </w:pPr>
      <w:r>
        <w:rPr>
          <w:i/>
          <w:color w:val="000000"/>
          <w:szCs w:val="20"/>
          <w:lang w:val="en-US"/>
        </w:rPr>
        <w:fldChar w:fldCharType="begin"/>
      </w:r>
      <w:r w:rsidRPr="00591CE6">
        <w:rPr>
          <w:i/>
          <w:color w:val="000000"/>
          <w:szCs w:val="20"/>
          <w:lang w:val="en-US"/>
        </w:rPr>
        <w:instrText xml:space="preserve"> </w:instrText>
      </w:r>
      <w:r>
        <w:rPr>
          <w:i/>
          <w:color w:val="000000"/>
          <w:szCs w:val="20"/>
          <w:lang w:val="en-US"/>
        </w:rPr>
        <w:instrText>ADDIN</w:instrText>
      </w:r>
      <w:r w:rsidRPr="00591CE6">
        <w:rPr>
          <w:i/>
          <w:color w:val="000000"/>
          <w:szCs w:val="20"/>
          <w:lang w:val="en-US"/>
        </w:rPr>
        <w:instrText xml:space="preserve"> </w:instrText>
      </w:r>
      <w:r>
        <w:rPr>
          <w:i/>
          <w:color w:val="000000"/>
          <w:szCs w:val="20"/>
          <w:lang w:val="en-US"/>
        </w:rPr>
        <w:instrText>ZOTERO</w:instrText>
      </w:r>
      <w:r w:rsidRPr="00591CE6">
        <w:rPr>
          <w:i/>
          <w:color w:val="000000"/>
          <w:szCs w:val="20"/>
          <w:lang w:val="en-US"/>
        </w:rPr>
        <w:instrText>_</w:instrText>
      </w:r>
      <w:r>
        <w:rPr>
          <w:i/>
          <w:color w:val="000000"/>
          <w:szCs w:val="20"/>
          <w:lang w:val="en-US"/>
        </w:rPr>
        <w:instrText>BIBL</w:instrText>
      </w:r>
      <w:r w:rsidRPr="00591CE6">
        <w:rPr>
          <w:i/>
          <w:color w:val="000000"/>
          <w:szCs w:val="20"/>
          <w:lang w:val="en-US"/>
        </w:rPr>
        <w:instrText xml:space="preserve"> {"</w:instrText>
      </w:r>
      <w:r>
        <w:rPr>
          <w:i/>
          <w:color w:val="000000"/>
          <w:szCs w:val="20"/>
          <w:lang w:val="en-US"/>
        </w:rPr>
        <w:instrText>uncited</w:instrText>
      </w:r>
      <w:r w:rsidRPr="00591CE6">
        <w:rPr>
          <w:i/>
          <w:color w:val="000000"/>
          <w:szCs w:val="20"/>
          <w:lang w:val="en-US"/>
        </w:rPr>
        <w:instrText>":[],"</w:instrText>
      </w:r>
      <w:r>
        <w:rPr>
          <w:i/>
          <w:color w:val="000000"/>
          <w:szCs w:val="20"/>
          <w:lang w:val="en-US"/>
        </w:rPr>
        <w:instrText>omitted</w:instrText>
      </w:r>
      <w:r w:rsidRPr="00591CE6">
        <w:rPr>
          <w:i/>
          <w:color w:val="000000"/>
          <w:szCs w:val="20"/>
          <w:lang w:val="en-US"/>
        </w:rPr>
        <w:instrText>":[],"</w:instrText>
      </w:r>
      <w:r>
        <w:rPr>
          <w:i/>
          <w:color w:val="000000"/>
          <w:szCs w:val="20"/>
          <w:lang w:val="en-US"/>
        </w:rPr>
        <w:instrText>custom</w:instrText>
      </w:r>
      <w:r w:rsidRPr="00591CE6">
        <w:rPr>
          <w:i/>
          <w:color w:val="000000"/>
          <w:szCs w:val="20"/>
          <w:lang w:val="en-US"/>
        </w:rPr>
        <w:instrText xml:space="preserve">":[]} </w:instrText>
      </w:r>
      <w:r>
        <w:rPr>
          <w:i/>
          <w:color w:val="000000"/>
          <w:szCs w:val="20"/>
          <w:lang w:val="en-US"/>
        </w:rPr>
        <w:instrText>CSL</w:instrText>
      </w:r>
      <w:r w:rsidRPr="00591CE6">
        <w:rPr>
          <w:i/>
          <w:color w:val="000000"/>
          <w:szCs w:val="20"/>
          <w:lang w:val="en-US"/>
        </w:rPr>
        <w:instrText>_</w:instrText>
      </w:r>
      <w:r>
        <w:rPr>
          <w:i/>
          <w:color w:val="000000"/>
          <w:szCs w:val="20"/>
          <w:lang w:val="en-US"/>
        </w:rPr>
        <w:instrText>BIBLIOGRAPHY</w:instrText>
      </w:r>
      <w:r w:rsidRPr="00591CE6">
        <w:rPr>
          <w:i/>
          <w:color w:val="000000"/>
          <w:szCs w:val="20"/>
          <w:lang w:val="en-US"/>
        </w:rPr>
        <w:instrText xml:space="preserve"> </w:instrText>
      </w:r>
      <w:r>
        <w:rPr>
          <w:i/>
          <w:color w:val="000000"/>
          <w:szCs w:val="20"/>
          <w:lang w:val="en-US"/>
        </w:rPr>
        <w:fldChar w:fldCharType="separate"/>
      </w:r>
      <w:r w:rsidR="00591CE6" w:rsidRPr="00591CE6">
        <w:rPr>
          <w:lang w:val="en-US"/>
        </w:rPr>
        <w:t>1.</w:t>
      </w:r>
      <w:r w:rsidR="00591CE6" w:rsidRPr="00591CE6">
        <w:rPr>
          <w:lang w:val="en-US"/>
        </w:rPr>
        <w:tab/>
      </w:r>
      <w:proofErr w:type="spellStart"/>
      <w:r w:rsidR="00591CE6" w:rsidRPr="00591CE6">
        <w:rPr>
          <w:lang w:val="en-US"/>
        </w:rPr>
        <w:t>Dzekan</w:t>
      </w:r>
      <w:proofErr w:type="spellEnd"/>
      <w:r w:rsidR="00591CE6" w:rsidRPr="00591CE6">
        <w:rPr>
          <w:lang w:val="en-US"/>
        </w:rPr>
        <w:t xml:space="preserve"> D. </w:t>
      </w:r>
      <w:proofErr w:type="gramStart"/>
      <w:r w:rsidR="00591CE6" w:rsidRPr="00591CE6">
        <w:rPr>
          <w:lang w:val="en-US"/>
        </w:rPr>
        <w:t>et al.</w:t>
      </w:r>
      <w:proofErr w:type="gramEnd"/>
      <w:r w:rsidR="00591CE6" w:rsidRPr="00591CE6">
        <w:rPr>
          <w:lang w:val="en-US"/>
        </w:rPr>
        <w:t xml:space="preserve"> Efficient and affordable thermomagnetic materials for harvesting low grade waste heat // APL Materials. American Institute of Physics, 2021. Vol. 9, № 1. P. 011105.</w:t>
      </w:r>
    </w:p>
    <w:p w:rsidR="00591CE6" w:rsidRPr="00591CE6" w:rsidRDefault="00591CE6" w:rsidP="00A956E5">
      <w:pPr>
        <w:pStyle w:val="af0"/>
        <w:jc w:val="both"/>
        <w:rPr>
          <w:lang w:val="en-US"/>
        </w:rPr>
      </w:pPr>
      <w:r w:rsidRPr="00591CE6">
        <w:rPr>
          <w:lang w:val="en-US"/>
        </w:rPr>
        <w:t>2.</w:t>
      </w:r>
      <w:r w:rsidRPr="00591CE6">
        <w:rPr>
          <w:lang w:val="en-US"/>
        </w:rPr>
        <w:tab/>
      </w:r>
      <w:proofErr w:type="spellStart"/>
      <w:r w:rsidRPr="00591CE6">
        <w:rPr>
          <w:lang w:val="en-US"/>
        </w:rPr>
        <w:t>Komlev</w:t>
      </w:r>
      <w:proofErr w:type="spellEnd"/>
      <w:r w:rsidRPr="00591CE6">
        <w:rPr>
          <w:lang w:val="en-US"/>
        </w:rPr>
        <w:t xml:space="preserve"> A.S. et al. Ferromagnetic phase nucleation and its growth evolution in </w:t>
      </w:r>
      <w:proofErr w:type="spellStart"/>
      <w:r w:rsidRPr="00591CE6">
        <w:rPr>
          <w:lang w:val="en-US"/>
        </w:rPr>
        <w:t>FeRh</w:t>
      </w:r>
      <w:proofErr w:type="spellEnd"/>
      <w:r w:rsidRPr="00591CE6">
        <w:rPr>
          <w:lang w:val="en-US"/>
        </w:rPr>
        <w:t xml:space="preserve"> thin films // Journal of Alloys and Compounds. 2021. Vol. 874. P. 159924.</w:t>
      </w:r>
    </w:p>
    <w:p w:rsidR="00591CE6" w:rsidRPr="00591CE6" w:rsidRDefault="00591CE6" w:rsidP="00A956E5">
      <w:pPr>
        <w:pStyle w:val="af0"/>
        <w:jc w:val="both"/>
        <w:rPr>
          <w:lang w:val="en-US"/>
        </w:rPr>
      </w:pPr>
      <w:r w:rsidRPr="00591CE6">
        <w:rPr>
          <w:lang w:val="en-US"/>
        </w:rPr>
        <w:t>3.</w:t>
      </w:r>
      <w:r w:rsidRPr="00591CE6">
        <w:rPr>
          <w:lang w:val="en-US"/>
        </w:rPr>
        <w:tab/>
      </w:r>
      <w:proofErr w:type="spellStart"/>
      <w:r w:rsidRPr="00591CE6">
        <w:rPr>
          <w:lang w:val="en-US"/>
        </w:rPr>
        <w:t>Rodbell</w:t>
      </w:r>
      <w:proofErr w:type="spellEnd"/>
      <w:r w:rsidRPr="00591CE6">
        <w:rPr>
          <w:lang w:val="en-US"/>
        </w:rPr>
        <w:t xml:space="preserve"> D.S., Bean C.P. Some Magnetic First‐Order Transitions // Journal of Applied Physics. American Institute of Physics, 1962. Vol. 33, № 3. P. 1037–1041.</w:t>
      </w:r>
    </w:p>
    <w:p w:rsidR="00591CE6" w:rsidRPr="00591CE6" w:rsidRDefault="00591CE6" w:rsidP="00A956E5">
      <w:pPr>
        <w:pStyle w:val="af0"/>
        <w:jc w:val="both"/>
        <w:rPr>
          <w:lang w:val="en-US"/>
        </w:rPr>
      </w:pPr>
      <w:r w:rsidRPr="00591CE6">
        <w:rPr>
          <w:lang w:val="en-US"/>
        </w:rPr>
        <w:t>4.</w:t>
      </w:r>
      <w:r w:rsidRPr="00591CE6">
        <w:rPr>
          <w:lang w:val="en-US"/>
        </w:rPr>
        <w:tab/>
      </w:r>
      <w:proofErr w:type="spellStart"/>
      <w:r w:rsidRPr="00591CE6">
        <w:t>Мушников</w:t>
      </w:r>
      <w:proofErr w:type="spellEnd"/>
      <w:r w:rsidRPr="00591CE6">
        <w:rPr>
          <w:lang w:val="en-US"/>
        </w:rPr>
        <w:t xml:space="preserve"> </w:t>
      </w:r>
      <w:r w:rsidRPr="00591CE6">
        <w:t>Н</w:t>
      </w:r>
      <w:r w:rsidRPr="00591CE6">
        <w:rPr>
          <w:lang w:val="en-US"/>
        </w:rPr>
        <w:t>.</w:t>
      </w:r>
      <w:r w:rsidRPr="00591CE6">
        <w:t>В</w:t>
      </w:r>
      <w:r w:rsidRPr="00591CE6">
        <w:rPr>
          <w:lang w:val="en-US"/>
        </w:rPr>
        <w:t xml:space="preserve">. </w:t>
      </w:r>
      <w:r w:rsidRPr="00591CE6">
        <w:t>Магнетизм</w:t>
      </w:r>
      <w:r w:rsidRPr="00591CE6">
        <w:rPr>
          <w:lang w:val="en-US"/>
        </w:rPr>
        <w:t xml:space="preserve"> </w:t>
      </w:r>
      <w:r w:rsidRPr="00591CE6">
        <w:t>и</w:t>
      </w:r>
      <w:r w:rsidRPr="00591CE6">
        <w:rPr>
          <w:lang w:val="en-US"/>
        </w:rPr>
        <w:t xml:space="preserve"> </w:t>
      </w:r>
      <w:r w:rsidRPr="00591CE6">
        <w:t>магнитные</w:t>
      </w:r>
      <w:r w:rsidRPr="00591CE6">
        <w:rPr>
          <w:lang w:val="en-US"/>
        </w:rPr>
        <w:t xml:space="preserve"> </w:t>
      </w:r>
      <w:r w:rsidRPr="00591CE6">
        <w:t>фазовые</w:t>
      </w:r>
      <w:r w:rsidRPr="00591CE6">
        <w:rPr>
          <w:lang w:val="en-US"/>
        </w:rPr>
        <w:t xml:space="preserve"> </w:t>
      </w:r>
      <w:proofErr w:type="gramStart"/>
      <w:r w:rsidRPr="00591CE6">
        <w:t>переходы</w:t>
      </w:r>
      <w:r w:rsidRPr="00591CE6">
        <w:rPr>
          <w:lang w:val="en-US"/>
        </w:rPr>
        <w:t> :</w:t>
      </w:r>
      <w:proofErr w:type="gramEnd"/>
      <w:r w:rsidRPr="00591CE6">
        <w:rPr>
          <w:lang w:val="en-US"/>
        </w:rPr>
        <w:t xml:space="preserve"> </w:t>
      </w:r>
      <w:r w:rsidRPr="00591CE6">
        <w:t>учебное</w:t>
      </w:r>
      <w:r w:rsidRPr="00591CE6">
        <w:rPr>
          <w:lang w:val="en-US"/>
        </w:rPr>
        <w:t xml:space="preserve"> </w:t>
      </w:r>
      <w:r w:rsidRPr="00591CE6">
        <w:t>пособие</w:t>
      </w:r>
      <w:r w:rsidRPr="00591CE6">
        <w:rPr>
          <w:lang w:val="en-US"/>
        </w:rPr>
        <w:t xml:space="preserve">. </w:t>
      </w:r>
      <w:r w:rsidRPr="00591CE6">
        <w:t>Издательство</w:t>
      </w:r>
      <w:r w:rsidRPr="00591CE6">
        <w:rPr>
          <w:lang w:val="en-US"/>
        </w:rPr>
        <w:t xml:space="preserve"> </w:t>
      </w:r>
      <w:r w:rsidRPr="00591CE6">
        <w:t>Уральского</w:t>
      </w:r>
      <w:r w:rsidRPr="00591CE6">
        <w:rPr>
          <w:lang w:val="en-US"/>
        </w:rPr>
        <w:t xml:space="preserve"> </w:t>
      </w:r>
      <w:r w:rsidRPr="00591CE6">
        <w:t>университета</w:t>
      </w:r>
      <w:r w:rsidRPr="00591CE6">
        <w:rPr>
          <w:lang w:val="en-US"/>
        </w:rPr>
        <w:t>, 2017.</w:t>
      </w:r>
    </w:p>
    <w:p w:rsidR="00591CE6" w:rsidRPr="00591CE6" w:rsidRDefault="00591CE6" w:rsidP="00A956E5">
      <w:pPr>
        <w:pStyle w:val="af0"/>
        <w:jc w:val="both"/>
      </w:pPr>
      <w:r w:rsidRPr="00591CE6">
        <w:rPr>
          <w:lang w:val="en-US"/>
        </w:rPr>
        <w:t>5.</w:t>
      </w:r>
      <w:r w:rsidRPr="00591CE6">
        <w:rPr>
          <w:lang w:val="en-US"/>
        </w:rPr>
        <w:tab/>
        <w:t xml:space="preserve">Costa R. </w:t>
      </w:r>
      <w:proofErr w:type="gramStart"/>
      <w:r w:rsidRPr="00591CE6">
        <w:rPr>
          <w:lang w:val="en-US"/>
        </w:rPr>
        <w:t>et al.</w:t>
      </w:r>
      <w:proofErr w:type="gramEnd"/>
      <w:r w:rsidRPr="00591CE6">
        <w:rPr>
          <w:lang w:val="en-US"/>
        </w:rPr>
        <w:t xml:space="preserve"> Landau theory-based </w:t>
      </w:r>
      <w:proofErr w:type="spellStart"/>
      <w:r w:rsidRPr="00591CE6">
        <w:rPr>
          <w:lang w:val="en-US"/>
        </w:rPr>
        <w:t>relaxational</w:t>
      </w:r>
      <w:proofErr w:type="spellEnd"/>
      <w:r w:rsidRPr="00591CE6">
        <w:rPr>
          <w:lang w:val="en-US"/>
        </w:rPr>
        <w:t xml:space="preserve"> modelling of first-order magnetic transition dynamics in </w:t>
      </w:r>
      <w:proofErr w:type="spellStart"/>
      <w:r w:rsidRPr="00591CE6">
        <w:rPr>
          <w:lang w:val="en-US"/>
        </w:rPr>
        <w:t>magnetocaloric</w:t>
      </w:r>
      <w:proofErr w:type="spellEnd"/>
      <w:r w:rsidRPr="00591CE6">
        <w:rPr>
          <w:lang w:val="en-US"/>
        </w:rPr>
        <w:t xml:space="preserve"> materials // J. Phys. </w:t>
      </w:r>
      <w:r w:rsidRPr="00591CE6">
        <w:t xml:space="preserve">D: </w:t>
      </w:r>
      <w:proofErr w:type="spellStart"/>
      <w:r w:rsidRPr="00591CE6">
        <w:t>Appl</w:t>
      </w:r>
      <w:proofErr w:type="spellEnd"/>
      <w:r w:rsidRPr="00591CE6">
        <w:t xml:space="preserve">. </w:t>
      </w:r>
      <w:proofErr w:type="spellStart"/>
      <w:r w:rsidRPr="00591CE6">
        <w:t>Phys</w:t>
      </w:r>
      <w:proofErr w:type="spellEnd"/>
      <w:r w:rsidRPr="00591CE6">
        <w:t>. 2023.</w:t>
      </w:r>
    </w:p>
    <w:p w:rsidR="00011E41" w:rsidRPr="00A92D36" w:rsidRDefault="00A92D36" w:rsidP="00A956E5">
      <w:pPr>
        <w:pStyle w:val="ab"/>
        <w:ind w:left="0"/>
        <w:jc w:val="both"/>
        <w:rPr>
          <w:i/>
          <w:color w:val="000000"/>
          <w:szCs w:val="20"/>
        </w:rPr>
      </w:pPr>
      <w:r>
        <w:rPr>
          <w:i/>
          <w:color w:val="000000"/>
          <w:szCs w:val="20"/>
          <w:lang w:val="en-US"/>
        </w:rPr>
        <w:fldChar w:fldCharType="end"/>
      </w:r>
      <w:bookmarkEnd w:id="0"/>
    </w:p>
    <w:sectPr w:rsidR="00011E41" w:rsidRPr="00A92D36" w:rsidSect="003A412B">
      <w:footerReference w:type="even" r:id="rId8"/>
      <w:footerReference w:type="default" r:id="rId9"/>
      <w:pgSz w:w="11906" w:h="16838"/>
      <w:pgMar w:top="1134"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27" w:rsidRDefault="00854627">
      <w:r>
        <w:separator/>
      </w:r>
    </w:p>
  </w:endnote>
  <w:endnote w:type="continuationSeparator" w:id="0">
    <w:p w:rsidR="00854627" w:rsidRDefault="0085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D0A" w:rsidRDefault="00442D0A" w:rsidP="007C425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42D0A" w:rsidRDefault="00442D0A" w:rsidP="00101912">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D0A" w:rsidRDefault="00442D0A" w:rsidP="00101912">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27" w:rsidRDefault="00854627">
      <w:r>
        <w:separator/>
      </w:r>
    </w:p>
  </w:footnote>
  <w:footnote w:type="continuationSeparator" w:id="0">
    <w:p w:rsidR="00854627" w:rsidRDefault="008546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5BBE"/>
    <w:multiLevelType w:val="hybridMultilevel"/>
    <w:tmpl w:val="BBA078FC"/>
    <w:lvl w:ilvl="0" w:tplc="43E4D3E4">
      <w:start w:val="1"/>
      <w:numFmt w:val="decimal"/>
      <w:lvlText w:val="%1."/>
      <w:lvlJc w:val="left"/>
      <w:pPr>
        <w:ind w:left="928"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E147A13"/>
    <w:multiLevelType w:val="hybridMultilevel"/>
    <w:tmpl w:val="B85E63DC"/>
    <w:lvl w:ilvl="0" w:tplc="43E4D3E4">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F3E9C"/>
    <w:multiLevelType w:val="hybridMultilevel"/>
    <w:tmpl w:val="34424B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C1604"/>
    <w:multiLevelType w:val="hybridMultilevel"/>
    <w:tmpl w:val="BDB454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4C465DF"/>
    <w:multiLevelType w:val="hybridMultilevel"/>
    <w:tmpl w:val="7D941830"/>
    <w:lvl w:ilvl="0" w:tplc="05D65F6C">
      <w:start w:val="1"/>
      <w:numFmt w:val="decimal"/>
      <w:lvlText w:val="%1.  "/>
      <w:lvlJc w:val="left"/>
      <w:pPr>
        <w:ind w:left="360"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901705C"/>
    <w:multiLevelType w:val="hybridMultilevel"/>
    <w:tmpl w:val="8D0212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25"/>
    <w:rsid w:val="00011E41"/>
    <w:rsid w:val="00041583"/>
    <w:rsid w:val="00057723"/>
    <w:rsid w:val="00073747"/>
    <w:rsid w:val="00082FB2"/>
    <w:rsid w:val="00084FBB"/>
    <w:rsid w:val="000A66E6"/>
    <w:rsid w:val="000A7C0A"/>
    <w:rsid w:val="000B764C"/>
    <w:rsid w:val="000C514B"/>
    <w:rsid w:val="000D3C93"/>
    <w:rsid w:val="00101912"/>
    <w:rsid w:val="00110963"/>
    <w:rsid w:val="00145559"/>
    <w:rsid w:val="00145725"/>
    <w:rsid w:val="001560FA"/>
    <w:rsid w:val="00191B00"/>
    <w:rsid w:val="001942D4"/>
    <w:rsid w:val="001C34DE"/>
    <w:rsid w:val="001C65A7"/>
    <w:rsid w:val="00203945"/>
    <w:rsid w:val="002522CA"/>
    <w:rsid w:val="002525E1"/>
    <w:rsid w:val="002700F0"/>
    <w:rsid w:val="002D0661"/>
    <w:rsid w:val="003134BF"/>
    <w:rsid w:val="0034624D"/>
    <w:rsid w:val="0035249B"/>
    <w:rsid w:val="0036078F"/>
    <w:rsid w:val="00372B30"/>
    <w:rsid w:val="00387196"/>
    <w:rsid w:val="003A1889"/>
    <w:rsid w:val="003A412B"/>
    <w:rsid w:val="003A7D50"/>
    <w:rsid w:val="003B0219"/>
    <w:rsid w:val="003C665C"/>
    <w:rsid w:val="0040718C"/>
    <w:rsid w:val="00412D4B"/>
    <w:rsid w:val="00442D0A"/>
    <w:rsid w:val="00461070"/>
    <w:rsid w:val="00471C89"/>
    <w:rsid w:val="004774A3"/>
    <w:rsid w:val="00486049"/>
    <w:rsid w:val="004C1B51"/>
    <w:rsid w:val="004F0E58"/>
    <w:rsid w:val="004F3B26"/>
    <w:rsid w:val="00517B1F"/>
    <w:rsid w:val="00522F93"/>
    <w:rsid w:val="00536E00"/>
    <w:rsid w:val="005656FA"/>
    <w:rsid w:val="00567E13"/>
    <w:rsid w:val="00585FDB"/>
    <w:rsid w:val="00591CE6"/>
    <w:rsid w:val="005A0ADD"/>
    <w:rsid w:val="005B478A"/>
    <w:rsid w:val="005C1810"/>
    <w:rsid w:val="005C5F32"/>
    <w:rsid w:val="005E4425"/>
    <w:rsid w:val="005E788B"/>
    <w:rsid w:val="005F4736"/>
    <w:rsid w:val="00604F95"/>
    <w:rsid w:val="00613B5D"/>
    <w:rsid w:val="00623A05"/>
    <w:rsid w:val="00630801"/>
    <w:rsid w:val="0065799F"/>
    <w:rsid w:val="00665540"/>
    <w:rsid w:val="00684521"/>
    <w:rsid w:val="00691213"/>
    <w:rsid w:val="006A1757"/>
    <w:rsid w:val="006C6C75"/>
    <w:rsid w:val="006D39CB"/>
    <w:rsid w:val="006E2A0B"/>
    <w:rsid w:val="006F21F0"/>
    <w:rsid w:val="00704E39"/>
    <w:rsid w:val="0071479B"/>
    <w:rsid w:val="00726440"/>
    <w:rsid w:val="007533AC"/>
    <w:rsid w:val="00763BEC"/>
    <w:rsid w:val="0078361D"/>
    <w:rsid w:val="007B0060"/>
    <w:rsid w:val="007C0667"/>
    <w:rsid w:val="007C15AF"/>
    <w:rsid w:val="007C425E"/>
    <w:rsid w:val="007E281C"/>
    <w:rsid w:val="007E2B50"/>
    <w:rsid w:val="007E3472"/>
    <w:rsid w:val="007F5491"/>
    <w:rsid w:val="00804CEF"/>
    <w:rsid w:val="00813C9E"/>
    <w:rsid w:val="0081714B"/>
    <w:rsid w:val="008309D3"/>
    <w:rsid w:val="00842AC1"/>
    <w:rsid w:val="00853D7F"/>
    <w:rsid w:val="00854627"/>
    <w:rsid w:val="008A2CA1"/>
    <w:rsid w:val="008A36BD"/>
    <w:rsid w:val="008D0BC8"/>
    <w:rsid w:val="008D3631"/>
    <w:rsid w:val="008E6318"/>
    <w:rsid w:val="008F41D2"/>
    <w:rsid w:val="008F5B75"/>
    <w:rsid w:val="00904BA7"/>
    <w:rsid w:val="00925138"/>
    <w:rsid w:val="0094052A"/>
    <w:rsid w:val="00960060"/>
    <w:rsid w:val="009654CD"/>
    <w:rsid w:val="00971DA1"/>
    <w:rsid w:val="009C6D9B"/>
    <w:rsid w:val="009F1B7E"/>
    <w:rsid w:val="009F3AFE"/>
    <w:rsid w:val="00A10072"/>
    <w:rsid w:val="00A318C8"/>
    <w:rsid w:val="00A92D36"/>
    <w:rsid w:val="00A956E5"/>
    <w:rsid w:val="00AD4300"/>
    <w:rsid w:val="00B048C6"/>
    <w:rsid w:val="00B07841"/>
    <w:rsid w:val="00B40569"/>
    <w:rsid w:val="00B60661"/>
    <w:rsid w:val="00B71CCF"/>
    <w:rsid w:val="00B87ADC"/>
    <w:rsid w:val="00B9050C"/>
    <w:rsid w:val="00BA269F"/>
    <w:rsid w:val="00BB1D57"/>
    <w:rsid w:val="00BC53DF"/>
    <w:rsid w:val="00BF1D85"/>
    <w:rsid w:val="00BF258B"/>
    <w:rsid w:val="00C13C66"/>
    <w:rsid w:val="00C23BEC"/>
    <w:rsid w:val="00C248C4"/>
    <w:rsid w:val="00C55FC0"/>
    <w:rsid w:val="00C82183"/>
    <w:rsid w:val="00C92CD8"/>
    <w:rsid w:val="00CC748C"/>
    <w:rsid w:val="00CD4908"/>
    <w:rsid w:val="00CE1E94"/>
    <w:rsid w:val="00CE5B12"/>
    <w:rsid w:val="00D11384"/>
    <w:rsid w:val="00D6493C"/>
    <w:rsid w:val="00D90DF5"/>
    <w:rsid w:val="00DD7765"/>
    <w:rsid w:val="00E20375"/>
    <w:rsid w:val="00E22224"/>
    <w:rsid w:val="00E503F7"/>
    <w:rsid w:val="00E63F1A"/>
    <w:rsid w:val="00E64A9A"/>
    <w:rsid w:val="00E65676"/>
    <w:rsid w:val="00E65683"/>
    <w:rsid w:val="00EA4C97"/>
    <w:rsid w:val="00ED0FEB"/>
    <w:rsid w:val="00EE2373"/>
    <w:rsid w:val="00EF5FB6"/>
    <w:rsid w:val="00F30866"/>
    <w:rsid w:val="00F40B92"/>
    <w:rsid w:val="00F538BF"/>
    <w:rsid w:val="00F7405A"/>
    <w:rsid w:val="00FC0C73"/>
    <w:rsid w:val="00FC7A8E"/>
    <w:rsid w:val="00FF05B2"/>
    <w:rsid w:val="00FF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A79A31-1F87-4DDF-BD66-1754DBE6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9F1B7E"/>
    <w:pPr>
      <w:keepNext/>
      <w:pageBreakBefore/>
      <w:spacing w:after="120" w:line="360" w:lineRule="auto"/>
      <w:ind w:firstLine="709"/>
      <w:jc w:val="center"/>
      <w:outlineLvl w:val="1"/>
    </w:pPr>
    <w:rPr>
      <w:b/>
      <w:bCs/>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45725"/>
    <w:rPr>
      <w:i/>
      <w:iCs/>
    </w:rPr>
  </w:style>
  <w:style w:type="character" w:customStyle="1" w:styleId="apple-converted-space">
    <w:name w:val="apple-converted-space"/>
    <w:basedOn w:val="a0"/>
    <w:rsid w:val="00145725"/>
  </w:style>
  <w:style w:type="character" w:styleId="a4">
    <w:name w:val="Hyperlink"/>
    <w:rsid w:val="003C665C"/>
    <w:rPr>
      <w:color w:val="0000FF"/>
      <w:u w:val="single"/>
    </w:rPr>
  </w:style>
  <w:style w:type="paragraph" w:styleId="a5">
    <w:name w:val="No Spacing"/>
    <w:link w:val="a6"/>
    <w:qFormat/>
    <w:rsid w:val="0034624D"/>
    <w:rPr>
      <w:rFonts w:ascii="Calibri" w:hAnsi="Calibri"/>
      <w:sz w:val="22"/>
      <w:szCs w:val="22"/>
      <w:lang w:eastAsia="en-US"/>
    </w:rPr>
  </w:style>
  <w:style w:type="character" w:customStyle="1" w:styleId="a6">
    <w:name w:val="Без интервала Знак"/>
    <w:link w:val="a5"/>
    <w:rsid w:val="0034624D"/>
    <w:rPr>
      <w:rFonts w:ascii="Calibri" w:hAnsi="Calibri"/>
      <w:sz w:val="22"/>
      <w:szCs w:val="22"/>
      <w:lang w:val="ru-RU" w:eastAsia="en-US" w:bidi="ar-SA"/>
    </w:rPr>
  </w:style>
  <w:style w:type="character" w:customStyle="1" w:styleId="20">
    <w:name w:val="Заголовок 2 Знак"/>
    <w:link w:val="2"/>
    <w:rsid w:val="009F1B7E"/>
    <w:rPr>
      <w:b/>
      <w:bCs/>
      <w:iCs/>
      <w:sz w:val="28"/>
      <w:szCs w:val="28"/>
      <w:lang w:val="ru-RU" w:eastAsia="ru-RU" w:bidi="ar-SA"/>
    </w:rPr>
  </w:style>
  <w:style w:type="paragraph" w:styleId="a7">
    <w:name w:val="Normal (Web)"/>
    <w:basedOn w:val="a"/>
    <w:uiPriority w:val="99"/>
    <w:unhideWhenUsed/>
    <w:rsid w:val="007C0667"/>
    <w:pPr>
      <w:spacing w:before="100" w:beforeAutospacing="1" w:after="100" w:afterAutospacing="1"/>
    </w:pPr>
  </w:style>
  <w:style w:type="paragraph" w:styleId="a8">
    <w:name w:val="footer"/>
    <w:basedOn w:val="a"/>
    <w:rsid w:val="00101912"/>
    <w:pPr>
      <w:tabs>
        <w:tab w:val="center" w:pos="4677"/>
        <w:tab w:val="right" w:pos="9355"/>
      </w:tabs>
    </w:pPr>
  </w:style>
  <w:style w:type="character" w:styleId="a9">
    <w:name w:val="page number"/>
    <w:basedOn w:val="a0"/>
    <w:rsid w:val="00101912"/>
  </w:style>
  <w:style w:type="character" w:styleId="aa">
    <w:name w:val="Placeholder Text"/>
    <w:uiPriority w:val="99"/>
    <w:semiHidden/>
    <w:rsid w:val="00F7405A"/>
    <w:rPr>
      <w:color w:val="808080"/>
    </w:rPr>
  </w:style>
  <w:style w:type="paragraph" w:styleId="ab">
    <w:name w:val="List Paragraph"/>
    <w:basedOn w:val="a"/>
    <w:uiPriority w:val="34"/>
    <w:qFormat/>
    <w:rsid w:val="00F40B92"/>
    <w:pPr>
      <w:ind w:left="720"/>
      <w:contextualSpacing/>
    </w:pPr>
  </w:style>
  <w:style w:type="paragraph" w:styleId="ac">
    <w:name w:val="Balloon Text"/>
    <w:basedOn w:val="a"/>
    <w:link w:val="ad"/>
    <w:rsid w:val="00813C9E"/>
    <w:rPr>
      <w:rFonts w:ascii="Tahoma" w:hAnsi="Tahoma"/>
      <w:sz w:val="16"/>
      <w:szCs w:val="16"/>
      <w:lang w:val="x-none" w:eastAsia="x-none"/>
    </w:rPr>
  </w:style>
  <w:style w:type="character" w:customStyle="1" w:styleId="ad">
    <w:name w:val="Текст выноски Знак"/>
    <w:link w:val="ac"/>
    <w:rsid w:val="00813C9E"/>
    <w:rPr>
      <w:rFonts w:ascii="Tahoma" w:hAnsi="Tahoma" w:cs="Tahoma"/>
      <w:sz w:val="16"/>
      <w:szCs w:val="16"/>
    </w:rPr>
  </w:style>
  <w:style w:type="paragraph" w:styleId="ae">
    <w:name w:val="header"/>
    <w:basedOn w:val="a"/>
    <w:link w:val="af"/>
    <w:semiHidden/>
    <w:unhideWhenUsed/>
    <w:rsid w:val="005B478A"/>
    <w:pPr>
      <w:tabs>
        <w:tab w:val="center" w:pos="4677"/>
        <w:tab w:val="right" w:pos="9355"/>
      </w:tabs>
    </w:pPr>
  </w:style>
  <w:style w:type="character" w:customStyle="1" w:styleId="af">
    <w:name w:val="Верхний колонтитул Знак"/>
    <w:link w:val="ae"/>
    <w:semiHidden/>
    <w:rsid w:val="005B478A"/>
    <w:rPr>
      <w:sz w:val="24"/>
      <w:szCs w:val="24"/>
    </w:rPr>
  </w:style>
  <w:style w:type="paragraph" w:styleId="af0">
    <w:name w:val="Bibliography"/>
    <w:basedOn w:val="a"/>
    <w:next w:val="a"/>
    <w:uiPriority w:val="37"/>
    <w:unhideWhenUsed/>
    <w:rsid w:val="00A92D36"/>
    <w:pPr>
      <w:tabs>
        <w:tab w:val="left" w:pos="264"/>
      </w:tabs>
      <w:ind w:left="264" w:hanging="264"/>
    </w:pPr>
  </w:style>
  <w:style w:type="paragraph" w:styleId="af1">
    <w:name w:val="Revision"/>
    <w:hidden/>
    <w:uiPriority w:val="99"/>
    <w:semiHidden/>
    <w:rsid w:val="00A100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C176-7B9C-49FD-AF40-2C5C2E76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2142</Words>
  <Characters>12214</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Особенности акустического поля мощных фазированных решеток для неинвазивной ультразвуковой хирургии</vt:lpstr>
      <vt:lpstr>Особенности акустического поля мощных фазированных решеток для неинвазивной ультразвуковой хирургии</vt:lpstr>
    </vt:vector>
  </TitlesOfParts>
  <Company>MSU</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акустического поля мощных фазированных решеток для неинвазивной ультразвуковой хирургии</dc:title>
  <dc:subject/>
  <dc:creator>PR</dc:creator>
  <cp:keywords/>
  <cp:lastModifiedBy>alkomlev98@gmail.com</cp:lastModifiedBy>
  <cp:revision>3</cp:revision>
  <dcterms:created xsi:type="dcterms:W3CDTF">2024-02-28T12:35:00Z</dcterms:created>
  <dcterms:modified xsi:type="dcterms:W3CDTF">2024-02-28T12:35:00Z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id="Z5ZfP6F3"/&gt;&lt;style id="http://www.zotero.org/styles/gost-r-7-0-5-2008-numeric" hasBibliography="1" bibliographyStyleHasBeenSet="1"/&gt;&lt;prefs&gt;&lt;pref name="fieldType" value="Field"/&gt;&lt;/prefs&gt;&lt;/data&gt;</vt:lpwstr>
  </property>
</Properties>
</file>