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1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Исследование процесса образования наночастиц никеля в структуре LSNT перовскита</w:t>
      </w:r>
    </w:p>
    <w:p>
      <w:pPr>
        <w:pStyle w:val="LOnormal1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Фаттахов А.Ф.¹, Бажанов Д.И.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vertAlign w:val="superscript"/>
        </w:rPr>
        <w:t>2</w:t>
      </w:r>
    </w:p>
    <w:p>
      <w:pPr>
        <w:pStyle w:val="LOnormal1"/>
        <w:spacing w:lineRule="auto" w:line="240" w:before="0" w:after="0"/>
        <w:ind w:left="0" w:right="0" w:hanging="0"/>
        <w:jc w:val="center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olor w:val="000000"/>
          <w:sz w:val="24"/>
          <w:szCs w:val="24"/>
          <w:highlight w:val="white"/>
          <w:u w:val="none"/>
          <w:vertAlign w:val="superscript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sz w:val="24"/>
          <w:szCs w:val="24"/>
          <w:highlight w:val="white"/>
          <w:u w:val="none"/>
        </w:rPr>
        <w:t xml:space="preserve">студент,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olor w:val="000000"/>
          <w:sz w:val="24"/>
          <w:szCs w:val="24"/>
          <w:highlight w:val="white"/>
          <w:u w:val="none"/>
          <w:vertAlign w:val="superscript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старший преподаватель</w:t>
      </w:r>
    </w:p>
    <w:p>
      <w:pPr>
        <w:pStyle w:val="LOnormal1"/>
        <w:shd w:val="clear" w:fill="FFFFFF"/>
        <w:spacing w:lineRule="auto" w:line="240" w:before="0" w:after="0"/>
        <w:ind w:left="0" w:right="0" w:hanging="0"/>
        <w:jc w:val="center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sz w:val="24"/>
          <w:szCs w:val="24"/>
          <w:highlight w:val="white"/>
          <w:vertAlign w:val="superscript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sz w:val="24"/>
          <w:szCs w:val="24"/>
          <w:highlight w:val="white"/>
        </w:rPr>
        <w:t>Московский государственный университет имени М.В.Ломоносова, </w:t>
        <w:br/>
        <w:t>физический факультет, Москва, Россия</w:t>
      </w:r>
    </w:p>
    <w:p>
      <w:pPr>
        <w:pStyle w:val="LOnormal1"/>
        <w:shd w:val="clear" w:fill="FFFFFF"/>
        <w:spacing w:lineRule="auto" w:line="240" w:before="0" w:after="0"/>
        <w:ind w:left="0" w:right="0" w:hanging="0"/>
        <w:jc w:val="center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sz w:val="24"/>
          <w:szCs w:val="24"/>
          <w:highlight w:val="white"/>
          <w:vertAlign w:val="superscript"/>
        </w:rPr>
        <w:t>1,2</w:t>
      </w: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sz w:val="24"/>
          <w:szCs w:val="24"/>
          <w:highlight w:val="white"/>
        </w:rPr>
        <w:t>Вычислительный центр имени А. А. Дородницына ФИЦ ИУ РАН, Москва, Россия</w:t>
        <w:br/>
        <w:t>E–mail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olor w:val="000000"/>
          <w:sz w:val="24"/>
          <w:szCs w:val="24"/>
          <w:highlight w:val="white"/>
        </w:rPr>
        <w:t xml:space="preserve">: </w:t>
      </w: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sz w:val="24"/>
          <w:szCs w:val="24"/>
          <w:highlight w:val="white"/>
          <w:u w:val="none"/>
        </w:rPr>
        <w:t>fattahovazat@yandex.ru</w:t>
      </w:r>
    </w:p>
    <w:p>
      <w:pPr>
        <w:pStyle w:val="Normal"/>
        <w:widowControl/>
        <w:shd w:val="clear" w:fill="FFFFFF"/>
        <w:suppressAutoHyphens w:val="true"/>
        <w:bidi w:val="0"/>
        <w:spacing w:lineRule="auto" w:line="240" w:before="0" w:after="0"/>
        <w:ind w:left="0" w:right="0" w:firstLine="397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</w:r>
    </w:p>
    <w:p>
      <w:pPr>
        <w:pStyle w:val="LOnormal1"/>
        <w:widowControl/>
        <w:shd w:val="clear" w:fill="FFFFFF"/>
        <w:suppressAutoHyphens w:val="true"/>
        <w:bidi w:val="0"/>
        <w:spacing w:lineRule="auto" w:line="240" w:before="0" w:after="0"/>
        <w:ind w:left="0" w:right="0" w:firstLine="39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В работе исследуется соединение на основе титаната стронция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La</w:t>
      </w:r>
      <w:r>
        <w:rPr>
          <w:rFonts w:eastAsia="Times New Roman" w:cs="Times New Roman" w:ascii="Times New Roman" w:hAnsi="Times New Roman"/>
          <w:i w:val="false"/>
          <w:color w:val="000000"/>
          <w:sz w:val="24"/>
          <w:szCs w:val="24"/>
          <w:vertAlign w:val="subscript"/>
        </w:rPr>
        <w:t>0.2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Sr</w:t>
      </w:r>
      <w:r>
        <w:rPr>
          <w:rFonts w:eastAsia="Times New Roman" w:cs="Times New Roman" w:ascii="Times New Roman" w:hAnsi="Times New Roman"/>
          <w:i w:val="false"/>
          <w:color w:val="000000"/>
          <w:sz w:val="24"/>
          <w:szCs w:val="24"/>
          <w:vertAlign w:val="subscript"/>
        </w:rPr>
        <w:t>0.7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Ni</w:t>
      </w:r>
      <w:r>
        <w:rPr>
          <w:rFonts w:eastAsia="Times New Roman" w:cs="Times New Roman" w:ascii="Times New Roman" w:hAnsi="Times New Roman"/>
          <w:i w:val="false"/>
          <w:color w:val="000000"/>
          <w:sz w:val="24"/>
          <w:szCs w:val="24"/>
          <w:vertAlign w:val="subscript"/>
        </w:rPr>
        <w:t>0.1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Ti</w:t>
      </w:r>
      <w:r>
        <w:rPr>
          <w:rFonts w:eastAsia="Times New Roman" w:cs="Times New Roman" w:ascii="Times New Roman" w:hAnsi="Times New Roman"/>
          <w:i w:val="false"/>
          <w:color w:val="000000"/>
          <w:sz w:val="24"/>
          <w:szCs w:val="24"/>
          <w:vertAlign w:val="subscript"/>
        </w:rPr>
        <w:t>0.9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O</w:t>
      </w:r>
      <w:r>
        <w:rPr>
          <w:rFonts w:eastAsia="Times New Roman" w:cs="Times New Roman" w:ascii="Times New Roman" w:hAnsi="Times New Roman"/>
          <w:i w:val="false"/>
          <w:color w:val="000000"/>
          <w:sz w:val="24"/>
          <w:szCs w:val="24"/>
          <w:vertAlign w:val="subscript"/>
        </w:rPr>
        <w:t>2.9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(LSNT). Данный материал используется для изготовления электродов для твердооксидных топливных элементов и интересен тем, что в нем наблюдается сегрегация частиц никеля из кристаллического массива к поверхности электрода и формирование каталитических кластеров [1]. В результате возрастает интенсивность химических реакций окисления в топливном элементе. Предполагается, что процесс сегрегации обусловлен наличием структурных дефектов перовскита (кислородные вакансии, дислокации, антифазные границы  и др.), которые приводят к активной кластеризации примесных атомов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</w:rPr>
        <w:t>никеля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вблизи границ дефектов структуры. Особое внимание в работе уделено ядру дислокации, модель которого была предложена на основе экспериментальных данных электронной микроскопии (STEM) [2]. Целью работы является исследование сегрегации примесей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</w:rPr>
        <w:t>никеля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вблизи данных структурных дефектов в соединении LSNT 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397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Процесс сегрегации рассматривается в направлении TiO-терминированной поверхности (001) , TiO-терминированной антифазной границы и к дислокационному ядру, формирование которых наблюдается в эксперименте 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[2].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Для исследования проводятся расчеты полной энергии структур. Затем рассчитывается энергия сегрегации, которая определяется как: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62"/>
        <w:gridCol w:w="1021"/>
      </w:tblGrid>
      <w:tr>
        <w:trPr>
          <w:tblHeader w:val="true"/>
        </w:trPr>
        <w:tc>
          <w:tcPr>
            <w:tcW w:w="8162" w:type="dxa"/>
            <w:tcBorders/>
            <w:vAlign w:val="center"/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sSub>
                  <m:e>
                    <m:r>
                      <w:rPr>
                        <w:rFonts w:ascii="Cambria Math" w:hAnsi="Cambria Math"/>
                      </w:rPr>
                      <m:t xml:space="preserve"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seg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Defect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Bulk</m:t>
                    </m:r>
                  </m:sub>
                </m:sSub>
              </m:oMath>
            </m:oMathPara>
          </w:p>
        </w:tc>
        <w:tc>
          <w:tcPr>
            <w:tcW w:w="1021" w:type="dxa"/>
            <w:tcBorders/>
            <w:vAlign w:val="center"/>
          </w:tcPr>
          <w:p>
            <w:pPr>
              <w:pStyle w:val="Style22"/>
              <w:widowControl w:val="false"/>
              <w:jc w:val="right"/>
              <w:rPr/>
            </w:pPr>
            <w:r>
              <w:rPr/>
              <w:t>(1)</w:t>
            </w:r>
          </w:p>
        </w:tc>
      </w:tr>
    </w:tbl>
    <w:p>
      <w:pPr>
        <w:pStyle w:val="LOnormal1"/>
        <w:widowControl/>
        <w:suppressAutoHyphens w:val="true"/>
        <w:bidi w:val="0"/>
        <w:spacing w:lineRule="auto" w:line="240" w:before="0" w:after="0"/>
        <w:ind w:left="0" w:right="0" w:firstLine="397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где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E</m:t>
            </m:r>
          </m:e>
          <m:sub>
            <m:r>
              <w:rPr>
                <w:rFonts w:ascii="Cambria Math" w:hAnsi="Cambria Math"/>
              </w:rPr>
              <m:t xml:space="preserve">Defect</m:t>
            </m:r>
          </m:sub>
        </m:sSub>
      </m:oMath>
      <w:r>
        <w:rPr>
          <w:rFonts w:eastAsia="Times New Roman" w:cs="Times New Roman" w:ascii="Times New Roman" w:hAnsi="Times New Roman"/>
          <w:sz w:val="24"/>
          <w:szCs w:val="24"/>
        </w:rPr>
        <w:t xml:space="preserve"> - полная энергия системы с примесным атомом на границе дефекта,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E</m:t>
            </m:r>
          </m:e>
          <m:sub>
            <m:r>
              <w:rPr>
                <w:rFonts w:ascii="Cambria Math" w:hAnsi="Cambria Math"/>
              </w:rPr>
              <m:t xml:space="preserve">Bulk</m:t>
            </m:r>
          </m:sub>
        </m:sSub>
      </m:oMath>
      <w:r>
        <w:rPr>
          <w:rFonts w:eastAsia="Times New Roman" w:cs="Times New Roman" w:ascii="Times New Roman" w:hAnsi="Times New Roman"/>
          <w:sz w:val="24"/>
          <w:szCs w:val="24"/>
        </w:rPr>
        <w:t xml:space="preserve"> - полная энергия системы с примесным атомом в объеме. По величине энергии сегрегации можно судить о выгодности процесса. Расчет энергии системы в рамках теории функционала плотности проводится путем решения уравнений Кона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– </w:t>
      </w:r>
      <w:r>
        <w:rPr>
          <w:rFonts w:eastAsia="Times New Roman" w:cs="Times New Roman" w:ascii="Times New Roman" w:hAnsi="Times New Roman"/>
          <w:sz w:val="24"/>
          <w:szCs w:val="24"/>
        </w:rPr>
        <w:t>Шэма по формуле: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62"/>
        <w:gridCol w:w="1021"/>
      </w:tblGrid>
      <w:tr>
        <w:trPr>
          <w:tblHeader w:val="true"/>
        </w:trPr>
        <w:tc>
          <w:tcPr>
            <w:tcW w:w="8162" w:type="dxa"/>
            <w:tcBorders/>
            <w:vAlign w:val="center"/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sSub>
                  <m:e>
                    <m:r>
                      <w:rPr>
                        <w:rFonts w:ascii="Cambria Math" w:hAnsi="Cambria Math"/>
                      </w:rPr>
                      <m:t xml:space="preserve"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полн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nary>
                  <m:naryPr>
                    <m:chr m:val="∑"/>
                    <m:supHide m:val="1"/>
                  </m:naryPr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  <m:sup/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i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</w:rPr>
                  <m:t xml:space="preserve">−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2</m:t>
                    </m:r>
                  </m:den>
                </m:f>
                <m:nary>
                  <m:naryPr>
                    <m:chr m:val="∫"/>
                    <m:subHide m:val="1"/>
                    <m:supHide m:val="1"/>
                  </m:naryPr>
                  <m:sub/>
                  <m:sup/>
                  <m:e>
                    <m:f>
                      <m:num>
                        <m:r>
                          <w:rPr>
                            <w:rFonts w:ascii="Cambria Math" w:hAnsi="Cambria Math"/>
                          </w:rPr>
                          <m:t xml:space="preserve">n</m:t>
                        </m:r>
                        <m:d>
                          <m:dPr>
                            <m:begChr m:val="("/>
                            <m:endChr m:val=")"/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r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 xml:space="preserve">n</m:t>
                        </m:r>
                        <m:d>
                          <m:dPr>
                            <m:begChr m:val="("/>
                            <m:endChr m:val=")"/>
                          </m:dPr>
                          <m:e>
                            <m:sSup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 xml:space="preserve">'</m:t>
                                </m:r>
                              </m:sup>
                            </m:sSup>
                          </m:e>
                        </m:d>
                      </m:num>
                      <m:den>
                        <m:d>
                          <m:dPr>
                            <m:begChr m:val="|"/>
                            <m:endChr m:val="|"/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r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−</m:t>
                            </m:r>
                            <m:sSup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 xml:space="preserve">'</m:t>
                                </m:r>
                              </m:sup>
                            </m:sSup>
                          </m:e>
                        </m:d>
                      </m:den>
                    </m:f>
                  </m:e>
                </m:nary>
                <m:r>
                  <w:rPr>
                    <w:rFonts w:ascii="Cambria Math" w:hAnsi="Cambria Math"/>
                  </w:rPr>
                  <m:t xml:space="preserve">d</m:t>
                </m:r>
                <m:sSup>
                  <m:e>
                    <m:r>
                      <w:rPr>
                        <w:rFonts w:ascii="Cambria Math" w:hAnsi="Cambria Math"/>
                      </w:rPr>
                      <m:t xml:space="preserve"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'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dr</m:t>
                </m:r>
                <m:r>
                  <w:rPr>
                    <w:rFonts w:ascii="Cambria Math" w:hAnsi="Cambria Math"/>
                  </w:rPr>
                  <m:t xml:space="preserve">+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xc</m:t>
                    </m:r>
                  </m:sub>
                </m:sSub>
                <m:d>
                  <m:dPr>
                    <m:begChr m:val="["/>
                    <m:endChr m:val="]"/>
                  </m:dPr>
                  <m:e>
                    <m:r>
                      <w:rPr>
                        <w:rFonts w:ascii="Cambria Math" w:hAnsi="Cambria Math"/>
                      </w:rPr>
                      <m:t xml:space="preserve">n</m:t>
                    </m:r>
                  </m:e>
                </m:d>
                <m:r>
                  <w:rPr>
                    <w:rFonts w:ascii="Cambria Math" w:hAnsi="Cambria Math"/>
                  </w:rPr>
                  <m:t xml:space="preserve">−</m:t>
                </m:r>
                <m:nary>
                  <m:naryPr>
                    <m:chr m:val="∫"/>
                    <m:subHide m:val="1"/>
                    <m:supHide m:val="1"/>
                  </m:naryPr>
                  <m:sub/>
                  <m:sup/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xc</m:t>
                        </m:r>
                      </m:sub>
                    </m:sSub>
                    <m:d>
                      <m:dPr>
                        <m:begChr m:val="("/>
                        <m:endChr m:val=")"/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n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n</m:t>
                    </m:r>
                    <m:d>
                      <m:dPr>
                        <m:begChr m:val="("/>
                        <m:endChr m:val=")"/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r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dr</m:t>
                    </m:r>
                  </m:e>
                </m:nary>
                <m:r>
                  <w:rPr>
                    <w:rFonts w:ascii="Cambria Math" w:hAnsi="Cambria Math"/>
                  </w:rPr>
                  <m:t xml:space="preserve">,</m:t>
                </m:r>
              </m:oMath>
            </m:oMathPara>
          </w:p>
        </w:tc>
        <w:tc>
          <w:tcPr>
            <w:tcW w:w="1021" w:type="dxa"/>
            <w:tcBorders/>
            <w:vAlign w:val="center"/>
          </w:tcPr>
          <w:p>
            <w:pPr>
              <w:pStyle w:val="Style22"/>
              <w:widowControl w:val="false"/>
              <w:jc w:val="right"/>
              <w:rPr/>
            </w:pPr>
            <w:r>
              <w:rPr/>
              <w:t>(2)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397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где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ε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</m:oMath>
      <w:r>
        <w:rPr>
          <w:rFonts w:eastAsia="Times New Roman" w:cs="Times New Roman" w:ascii="Times New Roman" w:hAnsi="Times New Roman"/>
          <w:sz w:val="24"/>
          <w:szCs w:val="24"/>
        </w:rPr>
        <w:t xml:space="preserve">— действительные собственные значения гамильтониана Кона — Шэма,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v</m:t>
            </m:r>
          </m:e>
          <m:sub>
            <m:r>
              <w:rPr>
                <w:rFonts w:ascii="Cambria Math" w:hAnsi="Cambria Math"/>
              </w:rPr>
              <m:t xml:space="preserve">xc</m:t>
            </m:r>
          </m:sub>
        </m:sSub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r</m:t>
            </m:r>
          </m:e>
        </m:d>
      </m:oMath>
      <w:r>
        <w:rPr>
          <w:rFonts w:eastAsia="Times New Roman" w:cs="Times New Roman" w:ascii="Times New Roman" w:hAnsi="Times New Roman"/>
          <w:sz w:val="24"/>
          <w:szCs w:val="24"/>
        </w:rPr>
        <w:t xml:space="preserve"> — функциональная производная,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E</m:t>
            </m:r>
          </m:e>
          <m:sub>
            <m:r>
              <w:rPr>
                <w:rFonts w:ascii="Cambria Math" w:hAnsi="Cambria Math"/>
              </w:rPr>
              <m:t xml:space="preserve">xc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 –  </w:t>
      </w:r>
      <w:r>
        <w:rPr>
          <w:rFonts w:eastAsia="Times New Roman" w:cs="Times New Roman" w:ascii="Times New Roman" w:hAnsi="Times New Roman"/>
          <w:sz w:val="24"/>
          <w:szCs w:val="24"/>
        </w:rPr>
        <w:t>обменно-корреляционная энергия.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397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Для исследования сегрегации и кластеризации на ядре дислокации возникает необходимость использования большой модельной ячейки, что приводит к значительному увеличению времени расчетов в рамках теории функционала плотности. В связи с этим для ядра дислокации был применен метод классической молекулярной динамики. Были рассчитаны диффузионные пути примесных атомов при их сегрегации и кластеризации. Для этих целей использовался программный пакет LAMMPS [3] и потенциал, предложенный Pedone [4].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397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Таким образом, была проведена серия расчетов энергий структуры LSNT методами классической и первопринципной молекулярной динамики при различных конфигурациях примесей никеля. Полученные результаты свидетельствуют о том, что энергетически выгоден процесс сегрегации примесных атомов к поверхности, противофазной границе и ядру дислокации. Дополнительные расчеты с несколькими примесными атомами показывают, что также выгодна кластеризация примесей на границах дефектов. Кроме того, в ходе расчетов было установлено, что процесс сегрегации примесей тесно связан с перераспределением зарядов атомов вблизи дефектов структуры. Таким образом, обнаружена тенденция к сегрегации и кластеризации примесей никеля на границах дефектов исследуемой структуры.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Полученные результаты согласуются с данными </w:t>
      </w:r>
      <w:r>
        <w:rPr>
          <w:rFonts w:eastAsia="Times New Roman" w:cs="Times New Roman" w:ascii="Times New Roman" w:hAnsi="Times New Roman"/>
          <w:sz w:val="24"/>
          <w:szCs w:val="24"/>
        </w:rPr>
        <w:t>экспериментальных наблюдений.</w:t>
      </w:r>
    </w:p>
    <w:p>
      <w:pPr>
        <w:pStyle w:val="LOnormal1"/>
        <w:pageBreakBefore w:val="false"/>
        <w:widowControl/>
        <w:suppressAutoHyphens w:val="true"/>
        <w:bidi w:val="0"/>
        <w:spacing w:lineRule="auto" w:line="240" w:before="0" w:after="28"/>
        <w:ind w:left="0" w:right="0" w:firstLine="39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 xml:space="preserve">Работа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выполнена при финансовой поддержке гранта РНФ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№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23-91-01012.</w:t>
      </w:r>
    </w:p>
    <w:p>
      <w:pPr>
        <w:pStyle w:val="1"/>
        <w:spacing w:lineRule="auto" w:line="240" w:before="85" w:after="0"/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Литература</w:t>
      </w:r>
    </w:p>
    <w:p>
      <w:pPr>
        <w:pStyle w:val="Normal"/>
        <w:pageBreakBefore w:val="false"/>
        <w:widowControl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1. Kim, K. J. et al. Facet-dependent in situ growth of nanoparticles in epitaxial thin films: the role of interfacial energy // J. Am. Chem. Soc. 141, 7509–7517, 2019.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2. Han H. et al.,  Anti-phase boundary accelerated exsolution of nanoparticles in non-stoichiometric perovskite thin films // Nat. Commun. 2022. V. 13.  P. 6682.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3. URL: https://lammps.org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4.  Pedone A. et al.A New Self-Consistent Empirical Interatomic Potential Model for Oxides, Silicates, and Silica-Based Glasses // J. Phys. Chem. B 2006, 110, 11780.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eastAsia="Times New Roman" w:cs="Times New Roman"/>
          <w:b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eastAsia="Times New Roman" w:cs="Times New Roman"/>
          <w:b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pageBreakBefore w:val="false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/>
      </w:r>
    </w:p>
    <w:sectPr>
      <w:type w:val="nextPage"/>
      <w:pgSz w:w="11906" w:h="16838"/>
      <w:pgMar w:left="1361" w:right="1361" w:gutter="0" w:header="0" w:top="1134" w:footer="0" w:bottom="1259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0048f"/>
    <w:pPr>
      <w:widowControl/>
      <w:suppressAutoHyphens w:val="true"/>
      <w:bidi w:val="0"/>
      <w:spacing w:lineRule="auto" w:line="276" w:before="0" w:after="200"/>
      <w:ind w:firstLine="397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rsid w:val="00cd27e5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uiPriority w:val="99"/>
    <w:semiHidden/>
    <w:qFormat/>
    <w:rsid w:val="00cd27e5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uiPriority w:val="9"/>
    <w:qFormat/>
    <w:rsid w:val="00cd27e5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PlaceholderText">
    <w:name w:val="Placeholder Text"/>
    <w:basedOn w:val="DefaultParagraphFont"/>
    <w:uiPriority w:val="99"/>
    <w:semiHidden/>
    <w:qFormat/>
    <w:rsid w:val="00d01f42"/>
    <w:rPr>
      <w:color w:val="808080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8a4167"/>
    <w:rPr/>
  </w:style>
  <w:style w:type="character" w:styleId="Style10" w:customStyle="1">
    <w:name w:val="Нижний колонтитул Знак"/>
    <w:basedOn w:val="DefaultParagraphFont"/>
    <w:uiPriority w:val="99"/>
    <w:qFormat/>
    <w:rsid w:val="008a4167"/>
    <w:rPr/>
  </w:style>
  <w:style w:type="character" w:styleId="Style11">
    <w:name w:val="Hyperlink"/>
    <w:basedOn w:val="DefaultParagraphFont"/>
    <w:uiPriority w:val="99"/>
    <w:unhideWhenUsed/>
    <w:rsid w:val="000f2db0"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Noto Sans CJK SC" w:cs="Droid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Droid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ind w:firstLine="397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17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BalloonText">
    <w:name w:val="Balloon Text"/>
    <w:basedOn w:val="Normal"/>
    <w:uiPriority w:val="99"/>
    <w:semiHidden/>
    <w:unhideWhenUsed/>
    <w:qFormat/>
    <w:rsid w:val="00cd27e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qFormat/>
    <w:rsid w:val="00cd27e5"/>
    <w:pPr/>
    <w:rPr/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uiPriority w:val="99"/>
    <w:unhideWhenUsed/>
    <w:rsid w:val="008a4167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0">
    <w:name w:val="Footer"/>
    <w:basedOn w:val="Normal"/>
    <w:uiPriority w:val="99"/>
    <w:unhideWhenUsed/>
    <w:rsid w:val="008a4167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d5163"/>
    <w:pPr>
      <w:spacing w:before="0" w:after="200"/>
      <w:ind w:left="720" w:firstLine="397"/>
      <w:contextualSpacing/>
    </w:pPr>
    <w:rPr/>
  </w:style>
  <w:style w:type="paragraph" w:styleId="Caption">
    <w:name w:val="caption"/>
    <w:basedOn w:val="Normal"/>
    <w:next w:val="Normal"/>
    <w:uiPriority w:val="35"/>
    <w:unhideWhenUsed/>
    <w:qFormat/>
    <w:rsid w:val="00c717a6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7c3cf1"/>
    <w:pPr>
      <w:spacing w:lineRule="auto" w:line="240" w:beforeAutospacing="1" w:afterAutospacing="1"/>
      <w:ind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Onormal1">
    <w:name w:val="LO-normal1"/>
    <w:qFormat/>
    <w:pPr>
      <w:widowControl/>
      <w:suppressAutoHyphens w:val="true"/>
      <w:bidi w:val="0"/>
      <w:spacing w:lineRule="auto" w:line="276" w:before="0" w:after="200"/>
      <w:ind w:left="0" w:right="0" w:firstLine="397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22">
    <w:name w:val="Содержимое таблицы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Ksw1hqmOBzXX/3IINajY46wnonA==">AMUW2mXCq5z10C7jy1JE4FrnTzxWCs9dTq7S0ZvHkaUrkYvZuMzD4+KQHye6sfu5Pfg07oRK5k/35KoSOGs1qLLd4xHepS8sJ6h3g4jHk1kW6wNgx1ukQpJq+RHvUrffNdY9UW2+cHNi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720</TotalTime>
  <Application>LibreOffice/7.4.6.2$Linux_X86_64 LibreOffice_project/40$Build-2</Application>
  <AppVersion>15.0000</AppVersion>
  <Pages>2</Pages>
  <Words>503</Words>
  <Characters>3529</Characters>
  <CharactersWithSpaces>4025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2021-09-15T20:06:00Z</dcterms:created>
  <dc:creator>1</dc:creator>
  <dc:description/>
  <dc:language>en-GB</dc:language>
  <cp:lastModifiedBy/>
  <dcterms:modified xsi:type="dcterms:W3CDTF">2024-02-15T10:44:52Z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