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line="240" w:lineRule="auto"/>
        <w:rPr>
          <w:b/>
          <w:bCs/>
          <w:highlight w:val="none"/>
          <w14:ligatures w14:val="none"/>
        </w:rPr>
      </w:pPr>
      <w:r>
        <w:rPr>
          <w:b/>
          <w:bCs/>
        </w:rPr>
      </w:r>
      <w:r>
        <w:rPr>
          <w:b/>
          <w:bCs/>
        </w:rPr>
        <w:t xml:space="preserve">Приготовление многокубитных немаксимально запутанных состояний с помощью линейно-оптической операции объединения</w:t>
      </w:r>
      <w:r>
        <w:rPr>
          <w:b/>
          <w:bCs/>
          <w14:ligatures w14:val="none"/>
        </w:rPr>
      </w:r>
      <w:r/>
    </w:p>
    <w:p>
      <w:pPr>
        <w:ind w:left="0" w:right="0" w:firstLine="0"/>
        <w:jc w:val="center"/>
        <w:spacing w:line="240" w:lineRule="auto"/>
        <w:rPr>
          <w:b/>
          <w:bCs/>
          <w:i/>
          <w:highlight w:val="none"/>
          <w:vertAlign w:val="superscript"/>
          <w14:ligatures w14:val="none"/>
        </w:rPr>
      </w:pPr>
      <w:r>
        <w:rPr>
          <w:b/>
          <w:bCs/>
          <w:i/>
          <w:iCs/>
          <w:highlight w:val="none"/>
        </w:rPr>
      </w:r>
      <w:r>
        <w:rPr>
          <w:b/>
          <w:bCs/>
          <w:i/>
          <w:iCs/>
          <w:highlight w:val="none"/>
        </w:rPr>
        <w:t xml:space="preserve">Мелкозеров А.А.</w:t>
      </w:r>
      <w:r>
        <w:rPr>
          <w:b/>
          <w:bCs/>
          <w:i/>
          <w:iCs/>
          <w:highlight w:val="none"/>
          <w:vertAlign w:val="superscript"/>
        </w:rPr>
        <w:t xml:space="preserve">1</w:t>
      </w:r>
      <w:r>
        <w:rPr>
          <w:b/>
          <w:bCs/>
          <w:i/>
          <w:iCs/>
          <w:highlight w:val="none"/>
        </w:rPr>
        <w:t xml:space="preserve">, Сайгин М.Ю.</w:t>
      </w:r>
      <w:r>
        <w:rPr>
          <w:b/>
          <w:bCs/>
          <w:i/>
          <w:iCs/>
          <w:highlight w:val="none"/>
          <w:vertAlign w:val="superscript"/>
        </w:rPr>
        <w:t xml:space="preserve">1,2</w:t>
      </w:r>
      <w:r>
        <w:rPr>
          <w:b/>
          <w:bCs/>
          <w:i/>
          <w:iCs/>
          <w:highlight w:val="none"/>
        </w:rPr>
        <w:t xml:space="preserve">, Страупе С.С.</w:t>
      </w:r>
      <w:r>
        <w:rPr>
          <w:b/>
          <w:bCs/>
          <w:i/>
          <w:iCs/>
          <w:highlight w:val="none"/>
          <w:vertAlign w:val="superscript"/>
        </w:rPr>
        <w:t xml:space="preserve">1,3</w:t>
      </w:r>
      <w:r>
        <w:rPr>
          <w:b/>
          <w:bCs/>
          <w:i/>
          <w:iCs/>
          <w:highlight w:val="none"/>
        </w:rPr>
        <w:t xml:space="preserve">, Кулик С.П.</w:t>
      </w:r>
      <w:r>
        <w:rPr>
          <w:b/>
          <w:bCs/>
          <w:i/>
          <w:iCs/>
          <w:highlight w:val="none"/>
          <w:vertAlign w:val="superscript"/>
        </w:rPr>
        <w:t xml:space="preserve">1,2</w:t>
      </w:r>
      <w:r>
        <w:rPr>
          <w:b/>
          <w:bCs/>
          <w:i/>
          <w:iCs/>
          <w:highlight w:val="none"/>
          <w:vertAlign w:val="superscript"/>
        </w:rPr>
      </w:r>
      <w:r/>
    </w:p>
    <w:p>
      <w:pPr>
        <w:ind w:left="0" w:right="0" w:firstLine="0"/>
        <w:jc w:val="center"/>
        <w:spacing w:line="240" w:lineRule="auto"/>
        <w:rPr>
          <w:b w:val="0"/>
          <w:bCs/>
          <w:i/>
          <w:highlight w:val="none"/>
          <w:vertAlign w:val="baseline"/>
          <w14:ligatures w14:val="none"/>
        </w:rPr>
      </w:pPr>
      <w:r>
        <w:rPr>
          <w:b w:val="0"/>
          <w:bCs w:val="0"/>
          <w:i/>
          <w:iCs/>
          <w:highlight w:val="none"/>
          <w:vertAlign w:val="baseline"/>
        </w:rPr>
      </w:r>
      <w:r>
        <w:rPr>
          <w:b w:val="0"/>
          <w:bCs w:val="0"/>
          <w:i/>
          <w:iCs/>
          <w:highlight w:val="none"/>
          <w:vertAlign w:val="baseline"/>
        </w:rPr>
        <w:t xml:space="preserve">аспирант, 1 курс</w:t>
      </w:r>
      <w:r>
        <w:rPr>
          <w:b w:val="0"/>
          <w:bCs w:val="0"/>
          <w:i/>
          <w:vertAlign w:val="baseline"/>
          <w14:ligatures w14:val="none"/>
        </w:rPr>
      </w:r>
      <w:r/>
    </w:p>
    <w:p>
      <w:pPr>
        <w:pStyle w:val="818"/>
        <w:ind w:firstLine="426"/>
        <w:jc w:val="center"/>
        <w:spacing w:after="200"/>
      </w:pPr>
      <w:r>
        <w:rPr>
          <w:rStyle w:val="824"/>
          <w:color w:val="000000"/>
          <w:shd w:val="clear" w:color="auto" w:fill="ffffff"/>
          <w:vertAlign w:val="superscript"/>
        </w:rPr>
        <w:t xml:space="preserve">1</w:t>
      </w:r>
      <w:r>
        <w:rPr>
          <w:rStyle w:val="824"/>
          <w:color w:val="000000"/>
          <w:shd w:val="clear" w:color="auto" w:fill="ffffff"/>
        </w:rPr>
        <w:t xml:space="preserve">Московский государственный университет имени М.В.Ломоносова,</w:t>
      </w:r>
      <w:r>
        <w:rPr>
          <w:rStyle w:val="824"/>
          <w:color w:val="000000"/>
          <w:shd w:val="clear" w:color="auto" w:fill="ffffff"/>
        </w:rPr>
        <w:t xml:space="preserve"> физический факультет, Москва, Россия</w:t>
      </w:r>
      <w:r>
        <w:rPr>
          <w:bCs/>
          <w:i/>
          <w:color w:val="000000"/>
        </w:rPr>
      </w:r>
      <w:r/>
    </w:p>
    <w:p>
      <w:pPr>
        <w:ind w:firstLine="426"/>
        <w:jc w:val="center"/>
        <w:spacing w:after="200"/>
      </w:pPr>
      <w:r>
        <w:rPr>
          <w:i/>
          <w:iCs/>
          <w:color w:val="000000"/>
          <w:shd w:val="clear" w:color="auto" w:fill="ffffff"/>
        </w:rPr>
      </w:r>
      <w:r>
        <w:rPr>
          <w:i/>
          <w:iCs/>
          <w:color w:val="000000"/>
          <w:shd w:val="clear" w:color="auto" w:fill="ffffff"/>
          <w:vertAlign w:val="superscript"/>
        </w:rPr>
        <w:t xml:space="preserve">2</w:t>
      </w:r>
      <w:r>
        <w:rPr>
          <w:i/>
          <w:iCs/>
          <w:color w:val="000000"/>
          <w:shd w:val="clear" w:color="auto" w:fill="ffffff"/>
        </w:rPr>
        <w:t xml:space="preserve">Южно-Уральский государственный университет, </w:t>
      </w:r>
      <w:r>
        <w:rPr>
          <w:i/>
          <w:iCs/>
          <w:color w:val="000000"/>
          <w:shd w:val="clear" w:color="auto" w:fill="ffffff"/>
        </w:rPr>
        <w:t xml:space="preserve">лаборатории квантовой инженерии света</w:t>
      </w:r>
      <w:r>
        <w:rPr>
          <w:i/>
          <w:iCs/>
          <w:color w:val="000000"/>
          <w:shd w:val="clear" w:color="auto" w:fill="ffffff"/>
        </w:rPr>
        <w:t xml:space="preserve">, Челябинск, Россия</w:t>
      </w:r>
      <w:r>
        <w:rPr>
          <w:bCs/>
          <w:i/>
          <w:color w:val="000000"/>
        </w:rPr>
      </w:r>
      <w:r/>
    </w:p>
    <w:p>
      <w:pPr>
        <w:ind w:firstLine="426"/>
        <w:jc w:val="center"/>
        <w:spacing w:after="200"/>
      </w:pPr>
      <w:r>
        <w:rPr>
          <w:i/>
          <w:iCs/>
          <w:color w:val="000000"/>
          <w:shd w:val="clear" w:color="auto" w:fill="ffffff"/>
        </w:rPr>
      </w:r>
      <w:r>
        <w:rPr>
          <w:i/>
          <w:iCs/>
          <w:color w:val="000000"/>
          <w:shd w:val="clear" w:color="auto" w:fill="ffffff"/>
          <w:vertAlign w:val="superscript"/>
        </w:rPr>
        <w:t xml:space="preserve">3</w:t>
      </w:r>
      <w:r>
        <w:rPr>
          <w:i/>
          <w:iCs/>
          <w:color w:val="000000"/>
          <w:shd w:val="clear" w:color="auto" w:fill="ffffff"/>
        </w:rPr>
        <w:t xml:space="preserve">Российский квантовый центр</w:t>
      </w:r>
      <w:r>
        <w:rPr>
          <w:rStyle w:val="824"/>
          <w:color w:val="000000"/>
          <w:shd w:val="clear" w:color="auto" w:fill="ffffff"/>
        </w:rPr>
        <w:t xml:space="preserve">, Москва, Россия</w:t>
      </w:r>
      <w:r>
        <w:rPr>
          <w:rStyle w:val="824"/>
        </w:rPr>
      </w:r>
      <w:r/>
    </w:p>
    <w:p>
      <w:pPr>
        <w:ind w:firstLine="426"/>
        <w:jc w:val="center"/>
        <w:spacing w:after="200"/>
        <w:rPr>
          <w:bCs/>
          <w:color w:val="000000"/>
        </w:rPr>
      </w:pPr>
      <w:r>
        <w:rPr>
          <w:rStyle w:val="824"/>
          <w:color w:val="000000"/>
          <w:shd w:val="clear" w:color="auto" w:fill="ffffff"/>
        </w:rPr>
      </w:r>
      <w:r>
        <w:rPr>
          <w:rStyle w:val="824"/>
          <w:color w:val="000000"/>
          <w:shd w:val="clear" w:color="auto" w:fill="ffffff"/>
        </w:rPr>
        <w:t xml:space="preserve">E–mail</w:t>
      </w:r>
      <w:r>
        <w:rPr>
          <w:rStyle w:val="824"/>
          <w:i w:val="0"/>
          <w:color w:val="000000"/>
          <w:shd w:val="clear" w:color="auto" w:fill="ffffff"/>
        </w:rPr>
        <w:t xml:space="preserve">: </w:t>
      </w:r>
      <w:r>
        <w:rPr>
          <w:rStyle w:val="824"/>
          <w:color w:val="000000"/>
          <w:shd w:val="clear" w:color="auto" w:fill="ffffff"/>
          <w:lang w:val="en-US"/>
        </w:rPr>
        <w:t xml:space="preserve">melkozerov-a@yandex.ru</w:t>
      </w:r>
      <w:r>
        <w:rPr>
          <w:bCs/>
          <w:i/>
          <w:color w:val="000000"/>
        </w:rPr>
      </w:r>
      <w:r/>
    </w:p>
    <w:p>
      <w:pPr>
        <w:pStyle w:val="818"/>
        <w:ind w:firstLine="397"/>
        <w:jc w:val="both"/>
      </w:pPr>
      <w:r>
        <w:t xml:space="preserve">Запутанные состояния фотонных кубитов играют центральную роль во многих задачах квантовой обработки информации, в частности, в линейно-оптических квантовых вычислениях и квантовых сетях. </w:t>
      </w:r>
      <w:r>
        <w:rPr>
          <w:highlight w:val="none"/>
        </w:rPr>
        <w:t xml:space="preserve">Одним из наиболее перспективных современных подходов к линейно-оптическим квантовым вычислениям явля</w:t>
      </w:r>
      <w:r>
        <w:rPr>
          <w:highlight w:val="none"/>
        </w:rPr>
        <w:t xml:space="preserve">ются квантовые вычисле</w:t>
      </w:r>
      <w:r>
        <w:rPr>
          <w:highlight w:val="none"/>
        </w:rPr>
        <w:t xml:space="preserve">н</w:t>
      </w:r>
      <w:r>
        <w:rPr>
          <w:highlight w:val="none"/>
        </w:rPr>
        <w:t xml:space="preserve">ия на основе слияний (FBQC)</w:t>
      </w:r>
      <w:r>
        <w:rPr>
          <w:highlight w:val="none"/>
          <w:lang w:val="en-US"/>
        </w:rPr>
        <w:t xml:space="preserve"> </w:t>
      </w:r>
      <w:r>
        <w:rPr>
          <w:highlight w:val="none"/>
          <w:lang w:val="en-US"/>
        </w:rPr>
        <w:t xml:space="preserve">[1]</w:t>
      </w:r>
      <w:r>
        <w:rPr>
          <w:highlight w:val="none"/>
          <w:lang w:val="en-US"/>
        </w:rPr>
        <w:t xml:space="preserve">. </w:t>
      </w:r>
      <w:r>
        <w:rPr>
          <w:highlight w:val="none"/>
          <w:lang w:val="ru-RU"/>
        </w:rPr>
        <w:t xml:space="preserve">Этот подход позволяет производить </w:t>
      </w:r>
      <w:r>
        <w:rPr>
          <w:highlight w:val="none"/>
        </w:rPr>
        <w:t xml:space="preserve">отказоустойчивые квантовые вычисления при условии, что мы можем многократно выполнять два фундаментальные операции: 1) генерация небольших запутанных состояний постоянного размера, называ</w:t>
      </w:r>
      <w:r>
        <w:rPr>
          <w:highlight w:val="none"/>
        </w:rPr>
        <w:t xml:space="preserve">емых ресурсными состояниями, 2) проективные запутывающие измерения, называемые слияниями. </w:t>
      </w:r>
      <w:r>
        <w:t xml:space="preserve">Однако создание даже простейших запутанных состояний малого числа кубитов является чрезвычайн</w:t>
      </w:r>
      <w:r>
        <w:t xml:space="preserve">о сложной задачей в линейной оптике </w:t>
      </w:r>
      <w:r>
        <w:rPr>
          <w:lang w:val="en-US"/>
        </w:rPr>
        <w:t xml:space="preserve">[2,3]</w:t>
      </w:r>
      <w:r>
        <w:t xml:space="preserve">.</w:t>
      </w:r>
      <w:r>
        <w:rPr>
          <w:highlight w:val="none"/>
        </w:rPr>
      </w:r>
      <w:r/>
    </w:p>
    <w:p>
      <w:pPr>
        <w:ind w:firstLine="397"/>
        <w:jc w:val="both"/>
      </w:pPr>
      <w:r>
        <w:t xml:space="preserve"> Мы предлагаем и исследуем подход к линейно-оптической генерации многокубитных немаксимально запутанных взвешенных графовых</w:t>
      </w:r>
      <w:r>
        <w:rPr>
          <w:lang w:val="en-US"/>
        </w:rPr>
        <w:t xml:space="preserve"> </w:t>
      </w:r>
      <w:r>
        <w:rPr>
          <w:lang w:val="ru-RU"/>
        </w:rPr>
        <w:t xml:space="preserve">состояний </w:t>
      </w:r>
      <w:r>
        <w:rPr>
          <w:lang w:val="en-US"/>
        </w:rPr>
        <w:t xml:space="preserve">[4]</w:t>
      </w:r>
      <w:r>
        <w:t xml:space="preserve">, которые являются обобщением хорошо известных максимально запутанных кластерных состояний. </w:t>
      </w:r>
      <w:r>
        <w:rPr>
          <w:highlight w:val="none"/>
          <w:lang w:val="ru-RU"/>
        </w:rPr>
        <w:t xml:space="preserve">Немаксимально запутанные</w:t>
      </w:r>
      <w:r>
        <w:rPr>
          <w:lang w:val="en-US"/>
        </w:rPr>
        <w:t xml:space="preserve"> </w:t>
      </w:r>
      <w:r>
        <w:rPr>
          <w:lang w:val="ru-RU"/>
        </w:rPr>
        <w:t xml:space="preserve">состояния</w:t>
      </w:r>
      <w:r>
        <w:rPr>
          <w:highlight w:val="none"/>
        </w:rPr>
        <w:t xml:space="preserve"> состояния малого числа кубитов могут быть сгенерированы с большей вероятностью, чем максимально запутанные </w:t>
      </w:r>
      <w:r>
        <w:rPr>
          <w:highlight w:val="none"/>
          <w:lang w:val="en-US"/>
        </w:rPr>
        <w:t xml:space="preserve">[3]</w:t>
      </w:r>
      <w:r>
        <w:rPr>
          <w:highlight w:val="none"/>
          <w:lang w:val="ru-RU"/>
        </w:rPr>
        <w:t xml:space="preserve">, и</w:t>
      </w:r>
      <w:r>
        <w:rPr>
          <w:highlight w:val="none"/>
          <w:lang w:val="ru-RU"/>
        </w:rPr>
        <w:t xml:space="preserve"> являются перспективными кандидатами на роль ресурсных состояний для квантовых вычислений, так как </w:t>
      </w:r>
      <w:r>
        <w:rPr>
          <w:highlight w:val="none"/>
        </w:rPr>
        <w:t xml:space="preserve">недавние исследования, например, показывают возможность обобщение формализма стабилизатора Паули, лежащего в основе FBQC и других структур односторонних к</w:t>
      </w:r>
      <w:r>
        <w:rPr>
          <w:highlight w:val="none"/>
        </w:rPr>
        <w:t xml:space="preserve">вантовых вычислений, на </w:t>
      </w:r>
      <w:r>
        <w:t xml:space="preserve">взвешенные графовые</w:t>
      </w:r>
      <w:r>
        <w:rPr>
          <w:lang w:val="en-US"/>
        </w:rPr>
        <w:t xml:space="preserve"> </w:t>
      </w:r>
      <w:r>
        <w:rPr>
          <w:lang w:val="ru-RU"/>
        </w:rPr>
        <w:t xml:space="preserve">состояния </w:t>
      </w:r>
      <w:r>
        <w:rPr>
          <w:lang w:val="en-US"/>
        </w:rPr>
        <w:t xml:space="preserve">[5]</w:t>
      </w:r>
      <w:r>
        <w:rPr>
          <w:highlight w:val="none"/>
        </w:rPr>
        <w:t xml:space="preserve">.</w:t>
      </w:r>
      <w:r>
        <w:rPr>
          <w:highlight w:val="none"/>
        </w:rPr>
      </w:r>
      <w:r/>
    </w:p>
    <w:p>
      <w:pPr>
        <w:ind w:firstLine="397"/>
        <w:jc w:val="both"/>
        <w:rPr>
          <w:highlight w:val="none"/>
          <w:lang w:val="ru-RU"/>
        </w:rPr>
      </w:pPr>
      <w:r>
        <w:rPr>
          <w:highlight w:val="none"/>
          <w:lang w:val="ru-RU"/>
        </w:rPr>
        <w:t xml:space="preserve">В данной работе мы предлагаем способ генерации </w:t>
      </w:r>
      <w:r>
        <w:rPr>
          <w:highlight w:val="none"/>
        </w:rPr>
        <w:t xml:space="preserve">немаксимально запутанных состояни</w:t>
      </w:r>
      <w:r>
        <w:rPr>
          <w:highlight w:val="none"/>
          <w:lang w:val="ru-RU"/>
        </w:rPr>
        <w:t xml:space="preserve">й из состояний меньшего  числа кубитов путем их </w:t>
      </w:r>
      <w:r>
        <w:rPr>
          <w:highlight w:val="none"/>
        </w:rPr>
        <w:t xml:space="preserve">«объединения»</w:t>
      </w:r>
      <w:r>
        <w:rPr>
          <w:highlight w:val="none"/>
          <w:lang w:val="ru-RU"/>
        </w:rPr>
        <w:t xml:space="preserve"> с помощью операции,</w:t>
      </w:r>
      <w:r>
        <w:rPr>
          <w:highlight w:val="none"/>
        </w:rPr>
        <w:t xml:space="preserve"> аналогичной операции слияния, известной для максимально запутанных </w:t>
      </w:r>
      <w:r>
        <w:rPr>
          <w:highlight w:val="none"/>
        </w:rPr>
        <w:t xml:space="preserve">состояний </w:t>
      </w:r>
      <w:r>
        <w:rPr>
          <w:highlight w:val="none"/>
          <w:lang w:val="en-US"/>
        </w:rPr>
        <w:t xml:space="preserve">[6]</w:t>
      </w:r>
      <w:r>
        <w:rPr>
          <w:highlight w:val="none"/>
        </w:rPr>
        <w:t xml:space="preserve">.</w:t>
      </w:r>
      <w:r>
        <w:rPr>
          <w:highlight w:val="none"/>
          <w:lang w:val="ru-RU"/>
        </w:rPr>
        <w:t xml:space="preserve"> </w:t>
      </w:r>
      <w:r>
        <w:t xml:space="preserve">В предложенной схеме</w:t>
      </w:r>
      <w:r>
        <w:t xml:space="preserve"> генерация взвешенных графовых состояний на основе слияний оказывается более эффективной, чем генерация максимально запутанных состояний. В частности, мы показываем, что при определенных условиях вероятнос</w:t>
      </w:r>
      <w:r>
        <w:t xml:space="preserve">ть успе</w:t>
      </w:r>
      <w:r>
        <w:t xml:space="preserve">ха операций слияния может преодолеть пороги перколяции, установленные топологиями графовых состояний, и сформировать запутанное многокубитное состояние, что является необходимым условием некоторых протоколов фотонных квантовых вычислений и квантовых сетей.</w:t>
      </w:r>
      <w:r>
        <w:rPr>
          <w:highlight w:val="none"/>
          <w:lang w:val="ru-RU"/>
        </w:rPr>
      </w:r>
      <w:r/>
    </w:p>
    <w:p>
      <w:pPr>
        <w:ind w:left="0" w:right="0" w:firstLine="0"/>
        <w:jc w:val="center"/>
        <w:spacing w:line="240" w:lineRule="auto"/>
      </w:pPr>
      <w:r>
        <w:rPr>
          <w:b/>
          <w:bCs/>
          <w:i w:val="0"/>
          <w:iCs w:val="0"/>
          <w:highlight w:val="none"/>
          <w:vertAlign w:val="baseline"/>
        </w:rPr>
        <w:t xml:space="preserve">Литература</w:t>
      </w:r>
      <w:r>
        <w:rPr>
          <w:b w:val="0"/>
          <w:bCs w:val="0"/>
          <w:i/>
          <w:iCs/>
          <w:highlight w:val="none"/>
          <w:vertAlign w:val="baseline"/>
        </w:rPr>
      </w:r>
      <w:r/>
    </w:p>
    <w:p>
      <w:pPr>
        <w:pStyle w:val="822"/>
        <w:numPr>
          <w:ilvl w:val="0"/>
          <w:numId w:val="1"/>
        </w:numPr>
        <w:ind w:right="0"/>
        <w:jc w:val="left"/>
        <w:spacing w:line="240" w:lineRule="auto"/>
        <w:rPr>
          <w:bCs w:val="0"/>
          <w:i w:val="0"/>
        </w:rPr>
      </w:pPr>
      <w:r>
        <w:rPr>
          <w:b w:val="0"/>
          <w:bCs w:val="0"/>
          <w:i w:val="0"/>
          <w:iCs w:val="0"/>
          <w:highlight w:val="none"/>
          <w:vertAlign w:val="baseline"/>
        </w:rPr>
        <w:t xml:space="preserve">Sara Bartolucci, Patrick Birchall, Hector Bombin, Hugo Cable, Chris Dawson, Mercedes Gimeno-Segovia, Eric Johnston, Konrad Kieling, Naomi Nickerson, Mihir Pant, Fernando Pastawski, Terry Rudolph, and Chris Sparrow, Fusion-based quantum computation. Natur</w:t>
      </w:r>
      <w:r>
        <w:rPr>
          <w:b w:val="0"/>
          <w:bCs w:val="0"/>
          <w:i w:val="0"/>
          <w:iCs w:val="0"/>
          <w:highlight w:val="none"/>
          <w:vertAlign w:val="baseline"/>
        </w:rPr>
        <w:t xml:space="preserve">e Communications, 14(1), February 2023.</w:t>
      </w:r>
      <w:r>
        <w:rPr>
          <w:b w:val="0"/>
          <w:bCs w:val="0"/>
          <w:i w:val="0"/>
          <w:iCs/>
          <w:highlight w:val="none"/>
          <w:vertAlign w:val="baseline"/>
        </w:rPr>
      </w:r>
      <w:r/>
    </w:p>
    <w:p>
      <w:pPr>
        <w:pStyle w:val="822"/>
        <w:numPr>
          <w:ilvl w:val="0"/>
          <w:numId w:val="1"/>
        </w:numPr>
        <w:ind w:right="0"/>
        <w:jc w:val="left"/>
        <w:spacing w:line="240" w:lineRule="auto"/>
        <w:rPr>
          <w:bCs w:val="0"/>
          <w:i w:val="0"/>
        </w:rPr>
      </w:pPr>
      <w:r>
        <w:rPr>
          <w:b w:val="0"/>
          <w:bCs w:val="0"/>
          <w:i w:val="0"/>
          <w:iCs w:val="0"/>
          <w:highlight w:val="none"/>
          <w:vertAlign w:val="baseline"/>
        </w:rPr>
        <w:t xml:space="preserve">Sara Bartolucci, Patrick M. Birchall, Mercedes Gimeno-Segovia, Eric Johnston, Konrad Kieling, Mihir Pant, Terry Rudolph, Jake Smith, Chris Sparrow, and Mihai D. Vidrighin., Creation of Entangled Photonic States Using Linear Optics. 2021.</w:t>
      </w:r>
      <w:r>
        <w:rPr>
          <w:b w:val="0"/>
          <w:bCs w:val="0"/>
          <w:i w:val="0"/>
          <w:iCs w:val="0"/>
          <w:highlight w:val="none"/>
          <w:vertAlign w:val="baseline"/>
        </w:rPr>
      </w:r>
      <w:r/>
    </w:p>
    <w:p>
      <w:pPr>
        <w:pStyle w:val="822"/>
        <w:numPr>
          <w:ilvl w:val="0"/>
          <w:numId w:val="1"/>
        </w:numPr>
        <w:ind w:right="0"/>
        <w:jc w:val="left"/>
        <w:spacing w:line="240" w:lineRule="auto"/>
        <w:rPr>
          <w:bCs w:val="0"/>
          <w:i w:val="0"/>
        </w:rPr>
      </w:pPr>
      <w:r>
        <w:rPr>
          <w:b w:val="0"/>
          <w:bCs w:val="0"/>
          <w:i w:val="0"/>
          <w:iCs w:val="0"/>
          <w:highlight w:val="none"/>
          <w:vertAlign w:val="baseline"/>
        </w:rPr>
        <w:t xml:space="preserve">Suren A. Fldzhyan, Mikhail Yu. Saygin and Sergei P. Kulik., Programmable heralded linear optical generation of two-qubit states. 2023.</w:t>
      </w:r>
      <w:r>
        <w:rPr>
          <w:b w:val="0"/>
          <w:bCs w:val="0"/>
          <w:i w:val="0"/>
          <w:iCs w:val="0"/>
          <w:highlight w:val="none"/>
          <w:vertAlign w:val="baseline"/>
        </w:rPr>
      </w:r>
      <w:r/>
    </w:p>
    <w:p>
      <w:pPr>
        <w:pStyle w:val="822"/>
        <w:numPr>
          <w:ilvl w:val="0"/>
          <w:numId w:val="1"/>
        </w:numPr>
        <w:ind w:right="0"/>
        <w:jc w:val="left"/>
        <w:spacing w:line="240" w:lineRule="auto"/>
        <w:rPr>
          <w:bCs w:val="0"/>
          <w:i w:val="0"/>
        </w:rPr>
      </w:pPr>
      <w:r>
        <w:rPr>
          <w:b w:val="0"/>
          <w:bCs w:val="0"/>
          <w:i w:val="0"/>
          <w:iCs w:val="0"/>
          <w:highlight w:val="none"/>
          <w:vertAlign w:val="baseline"/>
        </w:rPr>
        <w:t xml:space="preserve">L. Hartmann, J. Calsamiglia, W. Dur, and H. J. Briegel., Weighted graph states and applications to spin chains, lattices and gases. Journal of Physics B: Atomic, Molecular and Optical Physics, 40(9):S1–S44, April 2007.</w:t>
      </w:r>
      <w:r>
        <w:rPr>
          <w:b w:val="0"/>
          <w:bCs w:val="0"/>
          <w:i w:val="0"/>
          <w:iCs w:val="0"/>
          <w:highlight w:val="none"/>
          <w:vertAlign w:val="baseline"/>
        </w:rPr>
      </w:r>
      <w:r/>
    </w:p>
    <w:p>
      <w:pPr>
        <w:pStyle w:val="822"/>
        <w:numPr>
          <w:ilvl w:val="0"/>
          <w:numId w:val="1"/>
        </w:numPr>
        <w:ind w:right="0"/>
        <w:jc w:val="left"/>
        <w:spacing w:line="240" w:lineRule="auto"/>
        <w:rPr>
          <w:bCs w:val="0"/>
          <w:i w:val="0"/>
        </w:rPr>
      </w:pPr>
      <w:r>
        <w:rPr>
          <w:b w:val="0"/>
          <w:bCs w:val="0"/>
          <w:i w:val="0"/>
          <w:iCs w:val="0"/>
          <w:highlight w:val="none"/>
          <w:vertAlign w:val="baseline"/>
        </w:rPr>
        <w:t xml:space="preserve">Mark A. Webster, Benjamin J. Brown, and Stephen D. Bartlett, The xp stabiliser formalism: a generalisation of the pauli stabiliser formalism with arbitrary phases. Quantum, 6:815, September 2022.</w:t>
      </w:r>
      <w:r>
        <w:rPr>
          <w:b w:val="0"/>
          <w:bCs w:val="0"/>
          <w:i w:val="0"/>
          <w:iCs w:val="0"/>
          <w:highlight w:val="none"/>
          <w:vertAlign w:val="baseline"/>
        </w:rPr>
      </w:r>
      <w:r/>
    </w:p>
    <w:p>
      <w:pPr>
        <w:pStyle w:val="822"/>
        <w:numPr>
          <w:ilvl w:val="0"/>
          <w:numId w:val="1"/>
        </w:numPr>
        <w:ind w:right="0"/>
        <w:jc w:val="left"/>
        <w:spacing w:line="240" w:lineRule="auto"/>
        <w:rPr>
          <w:b w:val="0"/>
          <w:bCs w:val="0"/>
          <w:i w:val="0"/>
          <w:vertAlign w:val="baseline"/>
          <w14:ligatures w14:val="none"/>
        </w:rPr>
      </w:pPr>
      <w:r>
        <w:rPr>
          <w:b w:val="0"/>
          <w:bCs w:val="0"/>
          <w:i w:val="0"/>
          <w:iCs w:val="0"/>
          <w:highlight w:val="none"/>
          <w:vertAlign w:val="baseline"/>
        </w:rPr>
        <w:t xml:space="preserve">Daniel E. Browne, Terry Rudolph, Resource-efficient linear optical quantum computation. 2005.</w:t>
      </w:r>
      <w:r>
        <w:rPr>
          <w:b w:val="0"/>
          <w:bCs w:val="0"/>
          <w:i w:val="0"/>
          <w:iCs w:val="0"/>
          <w:highlight w:val="none"/>
          <w:vertAlign w:val="baseline"/>
        </w:rPr>
      </w:r>
      <w:r/>
    </w:p>
    <w:sectPr>
      <w:footnotePr/>
      <w:endnotePr/>
      <w:type w:val="nextPage"/>
      <w:pgSz w:w="11906" w:h="16838" w:orient="portrait"/>
      <w:pgMar w:top="1134" w:right="1361" w:bottom="1259" w:left="136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>
    <w:name w:val="Heading 1"/>
    <w:basedOn w:val="818"/>
    <w:next w:val="818"/>
    <w:link w:val="64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3">
    <w:name w:val="Heading 1 Char"/>
    <w:link w:val="642"/>
    <w:uiPriority w:val="9"/>
    <w:rPr>
      <w:rFonts w:ascii="Arial" w:hAnsi="Arial" w:eastAsia="Arial" w:cs="Arial"/>
      <w:sz w:val="40"/>
      <w:szCs w:val="40"/>
    </w:rPr>
  </w:style>
  <w:style w:type="paragraph" w:styleId="644">
    <w:name w:val="Heading 2"/>
    <w:basedOn w:val="818"/>
    <w:next w:val="818"/>
    <w:link w:val="6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5">
    <w:name w:val="Heading 2 Char"/>
    <w:link w:val="644"/>
    <w:uiPriority w:val="9"/>
    <w:rPr>
      <w:rFonts w:ascii="Arial" w:hAnsi="Arial" w:eastAsia="Arial" w:cs="Arial"/>
      <w:sz w:val="34"/>
    </w:rPr>
  </w:style>
  <w:style w:type="paragraph" w:styleId="646">
    <w:name w:val="Heading 3"/>
    <w:basedOn w:val="818"/>
    <w:next w:val="818"/>
    <w:link w:val="6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7">
    <w:name w:val="Heading 3 Char"/>
    <w:link w:val="646"/>
    <w:uiPriority w:val="9"/>
    <w:rPr>
      <w:rFonts w:ascii="Arial" w:hAnsi="Arial" w:eastAsia="Arial" w:cs="Arial"/>
      <w:sz w:val="30"/>
      <w:szCs w:val="30"/>
    </w:rPr>
  </w:style>
  <w:style w:type="paragraph" w:styleId="648">
    <w:name w:val="Heading 4"/>
    <w:basedOn w:val="818"/>
    <w:next w:val="818"/>
    <w:link w:val="6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9">
    <w:name w:val="Heading 4 Char"/>
    <w:link w:val="648"/>
    <w:uiPriority w:val="9"/>
    <w:rPr>
      <w:rFonts w:ascii="Arial" w:hAnsi="Arial" w:eastAsia="Arial" w:cs="Arial"/>
      <w:b/>
      <w:bCs/>
      <w:sz w:val="26"/>
      <w:szCs w:val="26"/>
    </w:rPr>
  </w:style>
  <w:style w:type="paragraph" w:styleId="650">
    <w:name w:val="Heading 5"/>
    <w:basedOn w:val="818"/>
    <w:next w:val="818"/>
    <w:link w:val="6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1">
    <w:name w:val="Heading 5 Char"/>
    <w:link w:val="650"/>
    <w:uiPriority w:val="9"/>
    <w:rPr>
      <w:rFonts w:ascii="Arial" w:hAnsi="Arial" w:eastAsia="Arial" w:cs="Arial"/>
      <w:b/>
      <w:bCs/>
      <w:sz w:val="24"/>
      <w:szCs w:val="24"/>
    </w:rPr>
  </w:style>
  <w:style w:type="paragraph" w:styleId="652">
    <w:name w:val="Heading 6"/>
    <w:basedOn w:val="818"/>
    <w:next w:val="818"/>
    <w:link w:val="6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3">
    <w:name w:val="Heading 6 Char"/>
    <w:link w:val="652"/>
    <w:uiPriority w:val="9"/>
    <w:rPr>
      <w:rFonts w:ascii="Arial" w:hAnsi="Arial" w:eastAsia="Arial" w:cs="Arial"/>
      <w:b/>
      <w:bCs/>
      <w:sz w:val="22"/>
      <w:szCs w:val="22"/>
    </w:rPr>
  </w:style>
  <w:style w:type="paragraph" w:styleId="654">
    <w:name w:val="Heading 7"/>
    <w:basedOn w:val="818"/>
    <w:next w:val="818"/>
    <w:link w:val="6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5">
    <w:name w:val="Heading 7 Char"/>
    <w:link w:val="6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6">
    <w:name w:val="Heading 8"/>
    <w:basedOn w:val="818"/>
    <w:next w:val="818"/>
    <w:link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7">
    <w:name w:val="Heading 8 Char"/>
    <w:link w:val="656"/>
    <w:uiPriority w:val="9"/>
    <w:rPr>
      <w:rFonts w:ascii="Arial" w:hAnsi="Arial" w:eastAsia="Arial" w:cs="Arial"/>
      <w:i/>
      <w:iCs/>
      <w:sz w:val="22"/>
      <w:szCs w:val="22"/>
    </w:rPr>
  </w:style>
  <w:style w:type="paragraph" w:styleId="658">
    <w:name w:val="Heading 9"/>
    <w:basedOn w:val="818"/>
    <w:next w:val="818"/>
    <w:link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9">
    <w:name w:val="Heading 9 Char"/>
    <w:link w:val="658"/>
    <w:uiPriority w:val="9"/>
    <w:rPr>
      <w:rFonts w:ascii="Arial" w:hAnsi="Arial" w:eastAsia="Arial" w:cs="Arial"/>
      <w:i/>
      <w:iCs/>
      <w:sz w:val="21"/>
      <w:szCs w:val="21"/>
    </w:rPr>
  </w:style>
  <w:style w:type="paragraph" w:styleId="660">
    <w:name w:val="Title"/>
    <w:basedOn w:val="818"/>
    <w:next w:val="818"/>
    <w:link w:val="6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1">
    <w:name w:val="Title Char"/>
    <w:link w:val="660"/>
    <w:uiPriority w:val="10"/>
    <w:rPr>
      <w:sz w:val="48"/>
      <w:szCs w:val="48"/>
    </w:rPr>
  </w:style>
  <w:style w:type="paragraph" w:styleId="662">
    <w:name w:val="Subtitle"/>
    <w:basedOn w:val="818"/>
    <w:next w:val="818"/>
    <w:link w:val="663"/>
    <w:uiPriority w:val="11"/>
    <w:qFormat/>
    <w:pPr>
      <w:spacing w:before="200" w:after="200"/>
    </w:pPr>
    <w:rPr>
      <w:sz w:val="24"/>
      <w:szCs w:val="24"/>
    </w:rPr>
  </w:style>
  <w:style w:type="character" w:styleId="663">
    <w:name w:val="Subtitle Char"/>
    <w:link w:val="662"/>
    <w:uiPriority w:val="11"/>
    <w:rPr>
      <w:sz w:val="24"/>
      <w:szCs w:val="24"/>
    </w:rPr>
  </w:style>
  <w:style w:type="paragraph" w:styleId="664">
    <w:name w:val="Quote"/>
    <w:basedOn w:val="818"/>
    <w:next w:val="818"/>
    <w:link w:val="665"/>
    <w:uiPriority w:val="29"/>
    <w:qFormat/>
    <w:pPr>
      <w:ind w:left="720" w:right="720"/>
    </w:pPr>
    <w:rPr>
      <w:i/>
    </w:rPr>
  </w:style>
  <w:style w:type="character" w:styleId="665">
    <w:name w:val="Quote Char"/>
    <w:link w:val="664"/>
    <w:uiPriority w:val="29"/>
    <w:rPr>
      <w:i/>
    </w:rPr>
  </w:style>
  <w:style w:type="paragraph" w:styleId="666">
    <w:name w:val="Intense Quote"/>
    <w:basedOn w:val="818"/>
    <w:next w:val="818"/>
    <w:link w:val="6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7">
    <w:name w:val="Intense Quote Char"/>
    <w:link w:val="666"/>
    <w:uiPriority w:val="30"/>
    <w:rPr>
      <w:i/>
    </w:rPr>
  </w:style>
  <w:style w:type="paragraph" w:styleId="668">
    <w:name w:val="Header"/>
    <w:basedOn w:val="818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Header Char"/>
    <w:link w:val="668"/>
    <w:uiPriority w:val="99"/>
  </w:style>
  <w:style w:type="paragraph" w:styleId="670">
    <w:name w:val="Footer"/>
    <w:basedOn w:val="818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Footer Char"/>
    <w:link w:val="670"/>
    <w:uiPriority w:val="99"/>
  </w:style>
  <w:style w:type="paragraph" w:styleId="672">
    <w:name w:val="Caption"/>
    <w:basedOn w:val="818"/>
    <w:next w:val="8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3">
    <w:name w:val="Caption Char"/>
    <w:basedOn w:val="672"/>
    <w:link w:val="670"/>
    <w:uiPriority w:val="99"/>
  </w:style>
  <w:style w:type="table" w:styleId="674">
    <w:name w:val="Table Grid"/>
    <w:basedOn w:val="8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4">
    <w:name w:val="List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5">
    <w:name w:val="List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6">
    <w:name w:val="List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7">
    <w:name w:val="List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8">
    <w:name w:val="List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9">
    <w:name w:val="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 &amp; 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8">
    <w:name w:val="Bordered &amp; 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9">
    <w:name w:val="Bordered &amp; 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0">
    <w:name w:val="Bordered &amp; 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1">
    <w:name w:val="Bordered &amp; 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2">
    <w:name w:val="Bordered &amp; 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3">
    <w:name w:val="Bordered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0">
    <w:name w:val="Hyperlink"/>
    <w:uiPriority w:val="99"/>
    <w:unhideWhenUsed/>
    <w:rPr>
      <w:color w:val="0000ff" w:themeColor="hyperlink"/>
      <w:u w:val="single"/>
    </w:rPr>
  </w:style>
  <w:style w:type="paragraph" w:styleId="801">
    <w:name w:val="footnote text"/>
    <w:basedOn w:val="818"/>
    <w:link w:val="802"/>
    <w:uiPriority w:val="99"/>
    <w:semiHidden/>
    <w:unhideWhenUsed/>
    <w:pPr>
      <w:spacing w:after="40" w:line="240" w:lineRule="auto"/>
    </w:pPr>
    <w:rPr>
      <w:sz w:val="18"/>
    </w:rPr>
  </w:style>
  <w:style w:type="character" w:styleId="802">
    <w:name w:val="Footnote Text Char"/>
    <w:link w:val="801"/>
    <w:uiPriority w:val="99"/>
    <w:rPr>
      <w:sz w:val="18"/>
    </w:rPr>
  </w:style>
  <w:style w:type="character" w:styleId="803">
    <w:name w:val="footnote reference"/>
    <w:uiPriority w:val="99"/>
    <w:unhideWhenUsed/>
    <w:rPr>
      <w:vertAlign w:val="superscript"/>
    </w:rPr>
  </w:style>
  <w:style w:type="paragraph" w:styleId="804">
    <w:name w:val="endnote text"/>
    <w:basedOn w:val="818"/>
    <w:link w:val="805"/>
    <w:uiPriority w:val="99"/>
    <w:semiHidden/>
    <w:unhideWhenUsed/>
    <w:pPr>
      <w:spacing w:after="0" w:line="240" w:lineRule="auto"/>
    </w:pPr>
    <w:rPr>
      <w:sz w:val="20"/>
    </w:rPr>
  </w:style>
  <w:style w:type="character" w:styleId="805">
    <w:name w:val="Endnote Text Char"/>
    <w:link w:val="804"/>
    <w:uiPriority w:val="99"/>
    <w:rPr>
      <w:sz w:val="20"/>
    </w:rPr>
  </w:style>
  <w:style w:type="character" w:styleId="806">
    <w:name w:val="endnote reference"/>
    <w:uiPriority w:val="99"/>
    <w:semiHidden/>
    <w:unhideWhenUsed/>
    <w:rPr>
      <w:vertAlign w:val="superscript"/>
    </w:rPr>
  </w:style>
  <w:style w:type="paragraph" w:styleId="807">
    <w:name w:val="toc 1"/>
    <w:basedOn w:val="818"/>
    <w:next w:val="818"/>
    <w:uiPriority w:val="39"/>
    <w:unhideWhenUsed/>
    <w:pPr>
      <w:ind w:left="0" w:right="0" w:firstLine="0"/>
      <w:spacing w:after="57"/>
    </w:pPr>
  </w:style>
  <w:style w:type="paragraph" w:styleId="808">
    <w:name w:val="toc 2"/>
    <w:basedOn w:val="818"/>
    <w:next w:val="818"/>
    <w:uiPriority w:val="39"/>
    <w:unhideWhenUsed/>
    <w:pPr>
      <w:ind w:left="283" w:right="0" w:firstLine="0"/>
      <w:spacing w:after="57"/>
    </w:pPr>
  </w:style>
  <w:style w:type="paragraph" w:styleId="809">
    <w:name w:val="toc 3"/>
    <w:basedOn w:val="818"/>
    <w:next w:val="818"/>
    <w:uiPriority w:val="39"/>
    <w:unhideWhenUsed/>
    <w:pPr>
      <w:ind w:left="567" w:right="0" w:firstLine="0"/>
      <w:spacing w:after="57"/>
    </w:pPr>
  </w:style>
  <w:style w:type="paragraph" w:styleId="810">
    <w:name w:val="toc 4"/>
    <w:basedOn w:val="818"/>
    <w:next w:val="818"/>
    <w:uiPriority w:val="39"/>
    <w:unhideWhenUsed/>
    <w:pPr>
      <w:ind w:left="850" w:right="0" w:firstLine="0"/>
      <w:spacing w:after="57"/>
    </w:pPr>
  </w:style>
  <w:style w:type="paragraph" w:styleId="811">
    <w:name w:val="toc 5"/>
    <w:basedOn w:val="818"/>
    <w:next w:val="818"/>
    <w:uiPriority w:val="39"/>
    <w:unhideWhenUsed/>
    <w:pPr>
      <w:ind w:left="1134" w:right="0" w:firstLine="0"/>
      <w:spacing w:after="57"/>
    </w:pPr>
  </w:style>
  <w:style w:type="paragraph" w:styleId="812">
    <w:name w:val="toc 6"/>
    <w:basedOn w:val="818"/>
    <w:next w:val="818"/>
    <w:uiPriority w:val="39"/>
    <w:unhideWhenUsed/>
    <w:pPr>
      <w:ind w:left="1417" w:right="0" w:firstLine="0"/>
      <w:spacing w:after="57"/>
    </w:pPr>
  </w:style>
  <w:style w:type="paragraph" w:styleId="813">
    <w:name w:val="toc 7"/>
    <w:basedOn w:val="818"/>
    <w:next w:val="818"/>
    <w:uiPriority w:val="39"/>
    <w:unhideWhenUsed/>
    <w:pPr>
      <w:ind w:left="1701" w:right="0" w:firstLine="0"/>
      <w:spacing w:after="57"/>
    </w:pPr>
  </w:style>
  <w:style w:type="paragraph" w:styleId="814">
    <w:name w:val="toc 8"/>
    <w:basedOn w:val="818"/>
    <w:next w:val="818"/>
    <w:uiPriority w:val="39"/>
    <w:unhideWhenUsed/>
    <w:pPr>
      <w:ind w:left="1984" w:right="0" w:firstLine="0"/>
      <w:spacing w:after="57"/>
    </w:pPr>
  </w:style>
  <w:style w:type="paragraph" w:styleId="815">
    <w:name w:val="toc 9"/>
    <w:basedOn w:val="818"/>
    <w:next w:val="818"/>
    <w:uiPriority w:val="39"/>
    <w:unhideWhenUsed/>
    <w:pPr>
      <w:ind w:left="2268" w:right="0" w:firstLine="0"/>
      <w:spacing w:after="57"/>
    </w:pPr>
  </w:style>
  <w:style w:type="paragraph" w:styleId="816">
    <w:name w:val="TOC Heading"/>
    <w:uiPriority w:val="39"/>
    <w:unhideWhenUsed/>
  </w:style>
  <w:style w:type="paragraph" w:styleId="817">
    <w:name w:val="table of figures"/>
    <w:basedOn w:val="818"/>
    <w:next w:val="818"/>
    <w:uiPriority w:val="99"/>
    <w:unhideWhenUsed/>
    <w:pPr>
      <w:spacing w:after="0" w:afterAutospacing="0"/>
    </w:pPr>
  </w:style>
  <w:style w:type="paragraph" w:styleId="818" w:default="1">
    <w:name w:val="Normal"/>
    <w:qFormat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table" w:styleId="8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0" w:default="1">
    <w:name w:val="No List"/>
    <w:uiPriority w:val="99"/>
    <w:semiHidden/>
    <w:unhideWhenUsed/>
  </w:style>
  <w:style w:type="paragraph" w:styleId="821">
    <w:name w:val="No Spacing"/>
    <w:basedOn w:val="818"/>
    <w:uiPriority w:val="1"/>
    <w:qFormat/>
    <w:pPr>
      <w:spacing w:after="0" w:line="240" w:lineRule="auto"/>
    </w:pPr>
  </w:style>
  <w:style w:type="paragraph" w:styleId="822">
    <w:name w:val="List Paragraph"/>
    <w:basedOn w:val="818"/>
    <w:uiPriority w:val="34"/>
    <w:qFormat/>
    <w:pPr>
      <w:contextualSpacing/>
      <w:ind w:left="720"/>
    </w:pPr>
  </w:style>
  <w:style w:type="character" w:styleId="823" w:default="1">
    <w:name w:val="Default Paragraph Font"/>
    <w:uiPriority w:val="1"/>
    <w:semiHidden/>
    <w:unhideWhenUsed/>
  </w:style>
  <w:style w:type="character" w:styleId="824" w:customStyle="1">
    <w:name w:val="Выделение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2024-02-15T16:14:18Z</dcterms:modified>
</cp:coreProperties>
</file>