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7E4" w:rsidRDefault="000726B7" w:rsidP="004447BE">
      <w:pPr>
        <w:jc w:val="center"/>
        <w:rPr>
          <w:b/>
        </w:rPr>
      </w:pPr>
      <w:r>
        <w:rPr>
          <w:b/>
        </w:rPr>
        <w:t xml:space="preserve">Квантовые </w:t>
      </w:r>
      <w:r w:rsidR="00DD17E4" w:rsidRPr="00DD17E4">
        <w:rPr>
          <w:b/>
        </w:rPr>
        <w:t>оптические не</w:t>
      </w:r>
      <w:r w:rsidR="00737549">
        <w:rPr>
          <w:b/>
        </w:rPr>
        <w:t>йронные сети с программируемыми</w:t>
      </w:r>
      <w:r w:rsidR="004447BE" w:rsidRPr="004447BE">
        <w:rPr>
          <w:b/>
        </w:rPr>
        <w:t xml:space="preserve"> </w:t>
      </w:r>
      <w:proofErr w:type="spellStart"/>
      <w:r w:rsidR="00DD17E4">
        <w:rPr>
          <w:b/>
        </w:rPr>
        <w:t>керровскими</w:t>
      </w:r>
      <w:proofErr w:type="spellEnd"/>
      <w:r w:rsidR="00DD17E4">
        <w:rPr>
          <w:b/>
        </w:rPr>
        <w:t xml:space="preserve"> нелинейностями</w:t>
      </w:r>
    </w:p>
    <w:p w:rsidR="00866B9C" w:rsidRPr="00690701" w:rsidRDefault="00866B9C" w:rsidP="00866B9C">
      <w:pPr>
        <w:jc w:val="center"/>
        <w:rPr>
          <w:b/>
          <w:i/>
        </w:rPr>
      </w:pPr>
      <w:r>
        <w:rPr>
          <w:b/>
          <w:i/>
        </w:rPr>
        <w:t>Черных Е.А</w:t>
      </w:r>
      <w:r w:rsidRPr="00690701">
        <w:rPr>
          <w:b/>
          <w:i/>
        </w:rPr>
        <w:t>.</w:t>
      </w:r>
      <w:r w:rsidRPr="00690701">
        <w:rPr>
          <w:b/>
          <w:i/>
          <w:vertAlign w:val="superscript"/>
        </w:rPr>
        <w:t xml:space="preserve"> 1,2</w:t>
      </w:r>
      <w:r w:rsidRPr="00690701">
        <w:rPr>
          <w:b/>
          <w:i/>
        </w:rPr>
        <w:t xml:space="preserve">, </w:t>
      </w:r>
      <w:proofErr w:type="spellStart"/>
      <w:r w:rsidRPr="00690701">
        <w:rPr>
          <w:b/>
          <w:i/>
        </w:rPr>
        <w:t>Сайгин</w:t>
      </w:r>
      <w:proofErr w:type="spellEnd"/>
      <w:r w:rsidRPr="00690701">
        <w:rPr>
          <w:b/>
          <w:i/>
        </w:rPr>
        <w:t xml:space="preserve"> М.Ю.</w:t>
      </w:r>
      <w:r w:rsidRPr="00690701">
        <w:rPr>
          <w:b/>
          <w:i/>
          <w:vertAlign w:val="superscript"/>
        </w:rPr>
        <w:t xml:space="preserve"> 1,3</w:t>
      </w:r>
      <w:r w:rsidRPr="00690701">
        <w:rPr>
          <w:b/>
          <w:i/>
        </w:rPr>
        <w:t xml:space="preserve">, </w:t>
      </w:r>
      <w:proofErr w:type="spellStart"/>
      <w:r w:rsidRPr="00690701">
        <w:rPr>
          <w:b/>
          <w:i/>
        </w:rPr>
        <w:t>Стручалин</w:t>
      </w:r>
      <w:proofErr w:type="spellEnd"/>
      <w:r w:rsidRPr="00690701">
        <w:rPr>
          <w:b/>
          <w:i/>
        </w:rPr>
        <w:t xml:space="preserve"> Г.</w:t>
      </w:r>
      <w:r w:rsidR="00737549">
        <w:rPr>
          <w:b/>
          <w:i/>
        </w:rPr>
        <w:t>И.</w:t>
      </w:r>
      <w:r w:rsidRPr="00690701">
        <w:rPr>
          <w:b/>
          <w:i/>
          <w:vertAlign w:val="superscript"/>
        </w:rPr>
        <w:t xml:space="preserve"> 1</w:t>
      </w:r>
      <w:r w:rsidRPr="00690701">
        <w:rPr>
          <w:b/>
          <w:i/>
        </w:rPr>
        <w:t>, Кулик С.П.</w:t>
      </w:r>
      <w:r w:rsidRPr="00690701">
        <w:rPr>
          <w:b/>
          <w:i/>
          <w:vertAlign w:val="superscript"/>
        </w:rPr>
        <w:t xml:space="preserve"> 1,3</w:t>
      </w:r>
      <w:r w:rsidRPr="00690701">
        <w:rPr>
          <w:b/>
          <w:i/>
        </w:rPr>
        <w:t xml:space="preserve">, </w:t>
      </w:r>
      <w:proofErr w:type="spellStart"/>
      <w:r w:rsidRPr="00690701">
        <w:rPr>
          <w:b/>
          <w:i/>
        </w:rPr>
        <w:t>Страупе</w:t>
      </w:r>
      <w:proofErr w:type="spellEnd"/>
      <w:r w:rsidRPr="00690701">
        <w:rPr>
          <w:b/>
          <w:i/>
        </w:rPr>
        <w:t xml:space="preserve"> С.С.</w:t>
      </w:r>
      <w:r w:rsidRPr="00690701">
        <w:rPr>
          <w:b/>
          <w:i/>
          <w:vertAlign w:val="superscript"/>
        </w:rPr>
        <w:t xml:space="preserve"> 1,2</w:t>
      </w:r>
    </w:p>
    <w:p w:rsidR="00866B9C" w:rsidRDefault="00BF0335" w:rsidP="00866B9C">
      <w:pPr>
        <w:jc w:val="center"/>
        <w:rPr>
          <w:i/>
        </w:rPr>
      </w:pPr>
      <w:r>
        <w:rPr>
          <w:i/>
        </w:rPr>
        <w:t>с</w:t>
      </w:r>
      <w:r w:rsidR="00866B9C">
        <w:rPr>
          <w:i/>
        </w:rPr>
        <w:t>тудент</w:t>
      </w:r>
    </w:p>
    <w:p w:rsidR="00690701" w:rsidRDefault="00866B9C" w:rsidP="00866B9C">
      <w:pPr>
        <w:jc w:val="center"/>
        <w:rPr>
          <w:i/>
        </w:rPr>
      </w:pPr>
      <w:r w:rsidRPr="00690701">
        <w:rPr>
          <w:i/>
          <w:vertAlign w:val="superscript"/>
        </w:rPr>
        <w:t>1</w:t>
      </w:r>
      <w:r w:rsidRPr="00690701">
        <w:rPr>
          <w:i/>
        </w:rPr>
        <w:t>Центр квантовых технологий</w:t>
      </w:r>
      <w:r w:rsidR="00690701" w:rsidRPr="00690701">
        <w:rPr>
          <w:i/>
        </w:rPr>
        <w:t xml:space="preserve"> и физический факультет</w:t>
      </w:r>
      <w:r w:rsidRPr="00690701">
        <w:rPr>
          <w:i/>
        </w:rPr>
        <w:t xml:space="preserve">, МГУ им. </w:t>
      </w:r>
      <w:r w:rsidR="00690701" w:rsidRPr="00690701">
        <w:rPr>
          <w:i/>
        </w:rPr>
        <w:t>М.В. Ломоносова, Москва, Россия</w:t>
      </w:r>
      <w:r w:rsidRPr="00690701">
        <w:rPr>
          <w:i/>
        </w:rPr>
        <w:br/>
      </w:r>
      <w:r w:rsidR="00690701" w:rsidRPr="00690701">
        <w:rPr>
          <w:i/>
          <w:vertAlign w:val="superscript"/>
        </w:rPr>
        <w:t>2</w:t>
      </w:r>
      <w:r w:rsidRPr="00690701">
        <w:rPr>
          <w:i/>
        </w:rPr>
        <w:t xml:space="preserve">Российский </w:t>
      </w:r>
      <w:r w:rsidR="006E5AC0">
        <w:rPr>
          <w:i/>
        </w:rPr>
        <w:t xml:space="preserve">Квантовый Центр, Москва, </w:t>
      </w:r>
      <w:r w:rsidRPr="00690701">
        <w:rPr>
          <w:i/>
        </w:rPr>
        <w:t>Россия</w:t>
      </w:r>
      <w:r w:rsidRPr="00690701">
        <w:rPr>
          <w:i/>
        </w:rPr>
        <w:br/>
      </w:r>
      <w:r w:rsidR="00690701" w:rsidRPr="00690701">
        <w:rPr>
          <w:i/>
          <w:vertAlign w:val="superscript"/>
        </w:rPr>
        <w:t>3</w:t>
      </w:r>
      <w:r w:rsidR="00A900A9" w:rsidRPr="00A900A9">
        <w:rPr>
          <w:i/>
        </w:rPr>
        <w:t>Лаборатория «Квантовая инженерия света»</w:t>
      </w:r>
      <w:r w:rsidR="00A900A9">
        <w:rPr>
          <w:i/>
        </w:rPr>
        <w:t>,</w:t>
      </w:r>
      <w:r w:rsidR="00A900A9" w:rsidRPr="00690701">
        <w:rPr>
          <w:i/>
        </w:rPr>
        <w:t xml:space="preserve"> </w:t>
      </w:r>
      <w:r w:rsidR="00A900A9" w:rsidRPr="00A900A9">
        <w:rPr>
          <w:i/>
        </w:rPr>
        <w:t>Южно-Уральский государственный университет</w:t>
      </w:r>
      <w:r w:rsidR="00A900A9">
        <w:rPr>
          <w:i/>
        </w:rPr>
        <w:t xml:space="preserve">, </w:t>
      </w:r>
      <w:r w:rsidR="009B61D8">
        <w:rPr>
          <w:i/>
        </w:rPr>
        <w:t xml:space="preserve">Челябинск, </w:t>
      </w:r>
      <w:r w:rsidR="00A900A9">
        <w:rPr>
          <w:i/>
        </w:rPr>
        <w:t>Россия</w:t>
      </w:r>
    </w:p>
    <w:p w:rsidR="00690701" w:rsidRPr="00690701" w:rsidRDefault="00690701" w:rsidP="00690701">
      <w:pPr>
        <w:jc w:val="center"/>
        <w:rPr>
          <w:lang w:val="en-US"/>
        </w:rPr>
      </w:pPr>
      <w:proofErr w:type="gramStart"/>
      <w:r>
        <w:rPr>
          <w:i/>
          <w:lang w:val="en-US"/>
        </w:rPr>
        <w:t>e</w:t>
      </w:r>
      <w:r w:rsidRPr="00690701">
        <w:rPr>
          <w:i/>
          <w:lang w:val="en-US"/>
        </w:rPr>
        <w:t>-</w:t>
      </w:r>
      <w:r>
        <w:rPr>
          <w:i/>
          <w:lang w:val="en-US"/>
        </w:rPr>
        <w:t>mail</w:t>
      </w:r>
      <w:proofErr w:type="gramEnd"/>
      <w:r w:rsidRPr="00690701">
        <w:rPr>
          <w:i/>
          <w:lang w:val="en-US"/>
        </w:rPr>
        <w:t xml:space="preserve">: </w:t>
      </w:r>
      <w:hyperlink r:id="rId8" w:history="1">
        <w:r>
          <w:rPr>
            <w:rStyle w:val="a4"/>
            <w:i/>
            <w:lang w:val="en-US"/>
          </w:rPr>
          <w:t>chernykh</w:t>
        </w:r>
        <w:r w:rsidRPr="00690701">
          <w:rPr>
            <w:rStyle w:val="a4"/>
            <w:i/>
            <w:lang w:val="en-US"/>
          </w:rPr>
          <w:t>.</w:t>
        </w:r>
        <w:r>
          <w:rPr>
            <w:rStyle w:val="a4"/>
            <w:i/>
            <w:lang w:val="en-US"/>
          </w:rPr>
          <w:t>ea</w:t>
        </w:r>
        <w:r w:rsidRPr="00690701">
          <w:rPr>
            <w:rStyle w:val="a4"/>
            <w:i/>
            <w:lang w:val="en-US"/>
          </w:rPr>
          <w:t>18@</w:t>
        </w:r>
        <w:r>
          <w:rPr>
            <w:rStyle w:val="a4"/>
            <w:i/>
            <w:lang w:val="en-US"/>
          </w:rPr>
          <w:t>physics</w:t>
        </w:r>
        <w:r w:rsidRPr="00690701">
          <w:rPr>
            <w:rStyle w:val="a4"/>
            <w:i/>
            <w:lang w:val="en-US"/>
          </w:rPr>
          <w:t>.</w:t>
        </w:r>
        <w:r>
          <w:rPr>
            <w:rStyle w:val="a4"/>
            <w:i/>
            <w:lang w:val="en-US"/>
          </w:rPr>
          <w:t>msu</w:t>
        </w:r>
        <w:r w:rsidRPr="00690701">
          <w:rPr>
            <w:rStyle w:val="a4"/>
            <w:i/>
            <w:lang w:val="en-US"/>
          </w:rPr>
          <w:t>.</w:t>
        </w:r>
        <w:r>
          <w:rPr>
            <w:rStyle w:val="a4"/>
            <w:i/>
            <w:lang w:val="en-US"/>
          </w:rPr>
          <w:t>ru</w:t>
        </w:r>
      </w:hyperlink>
    </w:p>
    <w:p w:rsidR="003C665C" w:rsidRPr="007E5745" w:rsidRDefault="003C665C" w:rsidP="007E5745">
      <w:pPr>
        <w:rPr>
          <w:rStyle w:val="a3"/>
          <w:iCs w:val="0"/>
          <w:lang w:val="en-US"/>
        </w:rPr>
      </w:pPr>
    </w:p>
    <w:p w:rsidR="007E5745" w:rsidRPr="00AA551D" w:rsidRDefault="007E5745" w:rsidP="007E5745">
      <w:pPr>
        <w:ind w:firstLine="397"/>
        <w:jc w:val="both"/>
      </w:pPr>
      <w:r w:rsidRPr="00C01A55">
        <w:t>На сегодняшний день линейно-оптическая платформа является одной из самых перспективных для создания квантовых вычислительных устройств. Информация кодируется за счёт фотонов, распространяющихся через многоканальные интерферометры. Однако, уже для двух кубитов большинство операций, выполняемых линейной оптикой</w:t>
      </w:r>
      <w:r w:rsidR="00781883">
        <w:t>,</w:t>
      </w:r>
      <w:r w:rsidRPr="00C01A55">
        <w:t xml:space="preserve"> являются недетерминистическими</w:t>
      </w:r>
      <w:r w:rsidR="007A7269" w:rsidRPr="00C01A55">
        <w:t xml:space="preserve"> [1]</w:t>
      </w:r>
      <w:r w:rsidRPr="00C01A55">
        <w:t>. Эту проблему можно решить за счёт использования</w:t>
      </w:r>
      <w:r w:rsidR="00BB23A4" w:rsidRPr="00C01A55">
        <w:t xml:space="preserve"> программируемых нелинейных элементов</w:t>
      </w:r>
      <w:r w:rsidR="00EC0B0D" w:rsidRPr="00C01A55">
        <w:t xml:space="preserve"> с параметром </w:t>
      </w:r>
      <m:oMath>
        <m:r>
          <w:rPr>
            <w:rFonts w:ascii="Cambria Math" w:hAnsi="Cambria Math"/>
          </w:rPr>
          <m:t>χ</m:t>
        </m:r>
      </m:oMath>
      <w:r w:rsidR="00BB23A4" w:rsidRPr="00C01A55">
        <w:t>, которые описываются формулой</w:t>
      </w:r>
      <w:r w:rsidR="00AA551D" w:rsidRPr="00AA551D">
        <w:t xml:space="preserve"> </w:t>
      </w:r>
      <m:oMath>
        <m:acc>
          <m:accPr>
            <m:ctrlPr>
              <w:rPr>
                <w:rFonts w:ascii="Cambria Math" w:hAnsi="Cambria Math"/>
                <w:i/>
                <w:lang w:val="en-US"/>
              </w:rPr>
            </m:ctrlPr>
          </m:accPr>
          <m:e>
            <m:r>
              <w:rPr>
                <w:rFonts w:ascii="Cambria Math" w:hAnsi="Cambria Math"/>
                <w:lang w:val="en-US"/>
              </w:rPr>
              <m:t>NS</m:t>
            </m:r>
          </m:e>
        </m:acc>
        <m:d>
          <m:dPr>
            <m:ctrlPr>
              <w:rPr>
                <w:rFonts w:ascii="Cambria Math" w:hAnsi="Cambria Math"/>
                <w:i/>
                <w:lang w:val="en-US"/>
              </w:rPr>
            </m:ctrlPr>
          </m:dPr>
          <m:e>
            <m:r>
              <w:rPr>
                <w:rFonts w:ascii="Cambria Math" w:hAnsi="Cambria Math"/>
                <w:lang w:val="en-US"/>
              </w:rPr>
              <m:t>χ</m:t>
            </m:r>
          </m:e>
        </m:d>
        <m:r>
          <w:rPr>
            <w:rFonts w:ascii="Cambria Math" w:hAnsi="Cambria Math"/>
          </w:rPr>
          <m:t>=</m:t>
        </m:r>
        <m:func>
          <m:funcPr>
            <m:ctrlPr>
              <w:rPr>
                <w:rFonts w:ascii="Cambria Math" w:hAnsi="Cambria Math"/>
                <w:lang w:val="en-US"/>
              </w:rPr>
            </m:ctrlPr>
          </m:funcPr>
          <m:fName>
            <m:r>
              <m:rPr>
                <m:sty m:val="p"/>
              </m:rPr>
              <w:rPr>
                <w:rFonts w:ascii="Cambria Math" w:hAnsi="Cambria Math"/>
                <w:lang w:val="en-US"/>
              </w:rPr>
              <m:t>exp</m:t>
            </m:r>
            <m:ctrlPr>
              <w:rPr>
                <w:rFonts w:ascii="Cambria Math" w:hAnsi="Cambria Math"/>
                <w:i/>
                <w:lang w:val="en-US"/>
              </w:rPr>
            </m:ctrlPr>
          </m:fName>
          <m:e>
            <m:d>
              <m:dPr>
                <m:ctrlPr>
                  <w:rPr>
                    <w:rFonts w:ascii="Cambria Math" w:hAnsi="Cambria Math"/>
                    <w:i/>
                    <w:lang w:val="en-US"/>
                  </w:rPr>
                </m:ctrlPr>
              </m:dPr>
              <m:e>
                <m:r>
                  <w:rPr>
                    <w:rFonts w:ascii="Cambria Math" w:hAnsi="Cambria Math"/>
                    <w:lang w:val="en-US"/>
                  </w:rPr>
                  <m:t>i</m:t>
                </m:r>
                <m:acc>
                  <m:accPr>
                    <m:ctrlPr>
                      <w:rPr>
                        <w:rFonts w:ascii="Cambria Math" w:hAnsi="Cambria Math"/>
                        <w:i/>
                        <w:lang w:val="en-US"/>
                      </w:rPr>
                    </m:ctrlPr>
                  </m:accPr>
                  <m:e>
                    <m:r>
                      <w:rPr>
                        <w:rFonts w:ascii="Cambria Math" w:hAnsi="Cambria Math"/>
                        <w:lang w:val="en-US"/>
                      </w:rPr>
                      <m:t>n</m:t>
                    </m:r>
                  </m:e>
                </m:acc>
                <m:d>
                  <m:dPr>
                    <m:ctrlPr>
                      <w:rPr>
                        <w:rFonts w:ascii="Cambria Math" w:hAnsi="Cambria Math"/>
                        <w:i/>
                        <w:lang w:val="en-US"/>
                      </w:rPr>
                    </m:ctrlPr>
                  </m:dPr>
                  <m:e>
                    <m:acc>
                      <m:accPr>
                        <m:ctrlPr>
                          <w:rPr>
                            <w:rFonts w:ascii="Cambria Math" w:hAnsi="Cambria Math"/>
                            <w:i/>
                            <w:lang w:val="en-US"/>
                          </w:rPr>
                        </m:ctrlPr>
                      </m:accPr>
                      <m:e>
                        <m:r>
                          <w:rPr>
                            <w:rFonts w:ascii="Cambria Math" w:hAnsi="Cambria Math"/>
                            <w:lang w:val="en-US"/>
                          </w:rPr>
                          <m:t>n</m:t>
                        </m:r>
                      </m:e>
                    </m:acc>
                    <m:r>
                      <w:rPr>
                        <w:rFonts w:ascii="Cambria Math" w:hAnsi="Cambria Math"/>
                      </w:rPr>
                      <m:t>-1</m:t>
                    </m:r>
                  </m:e>
                </m:d>
                <m:f>
                  <m:fPr>
                    <m:ctrlPr>
                      <w:rPr>
                        <w:rFonts w:ascii="Cambria Math" w:hAnsi="Cambria Math"/>
                        <w:i/>
                        <w:lang w:val="en-US"/>
                      </w:rPr>
                    </m:ctrlPr>
                  </m:fPr>
                  <m:num>
                    <m:r>
                      <w:rPr>
                        <w:rFonts w:ascii="Cambria Math" w:hAnsi="Cambria Math"/>
                        <w:lang w:val="en-US"/>
                      </w:rPr>
                      <m:t>χ</m:t>
                    </m:r>
                  </m:num>
                  <m:den>
                    <m:r>
                      <w:rPr>
                        <w:rFonts w:ascii="Cambria Math" w:hAnsi="Cambria Math"/>
                      </w:rPr>
                      <m:t>2</m:t>
                    </m:r>
                  </m:den>
                </m:f>
              </m:e>
            </m:d>
          </m:e>
        </m:func>
      </m:oMath>
      <w:r w:rsidR="00AA551D" w:rsidRPr="00AA551D">
        <w:t>.</w:t>
      </w:r>
    </w:p>
    <w:p w:rsidR="00BB23A4" w:rsidRPr="00C01A55" w:rsidRDefault="007E5745" w:rsidP="005E3F1A">
      <w:pPr>
        <w:ind w:firstLine="397"/>
        <w:jc w:val="both"/>
        <w:rPr>
          <w:i/>
        </w:rPr>
      </w:pPr>
      <w:r w:rsidRPr="00C01A55">
        <w:t xml:space="preserve">Одной из областей, где нашли своё применение нелинейные элементы, является физическая реализация квантовых нейронных сетей на фотонной платформе. Принцип действия квантовых </w:t>
      </w:r>
      <w:r w:rsidR="00781883">
        <w:t>нейронных сетей схож с идеей</w:t>
      </w:r>
      <w:r w:rsidRPr="00C01A55">
        <w:t xml:space="preserve"> классической нейронной сети – чередование линейных слоев, содержащих в себе обучаемые </w:t>
      </w:r>
      <w:r w:rsidR="00EC0B0D" w:rsidRPr="00C01A55">
        <w:t>параметры</w:t>
      </w:r>
      <w:r w:rsidR="00781883">
        <w:t>,</w:t>
      </w:r>
      <w:r w:rsidR="00EC0B0D" w:rsidRPr="00C01A55">
        <w:t xml:space="preserve"> </w:t>
      </w:r>
      <w:r w:rsidRPr="00C01A55">
        <w:t>с нелин</w:t>
      </w:r>
      <w:bookmarkStart w:id="0" w:name="_GoBack"/>
      <w:bookmarkEnd w:id="0"/>
      <w:r w:rsidRPr="00C01A55">
        <w:t>ейными функциями, которые так же называют функциями активации. Реализация квантовой оптической нейронной сети (</w:t>
      </w:r>
      <w:r w:rsidRPr="00C01A55">
        <w:rPr>
          <w:lang w:val="en-US"/>
        </w:rPr>
        <w:t>QONN</w:t>
      </w:r>
      <w:r w:rsidRPr="00C01A55">
        <w:t>), предложенная на сегодняшний день</w:t>
      </w:r>
      <w:r w:rsidR="00BB23A4" w:rsidRPr="00C01A55">
        <w:t xml:space="preserve"> [2]</w:t>
      </w:r>
      <w:r w:rsidRPr="00C01A55">
        <w:t xml:space="preserve">, работает согласно описанному выше принципу. Роль линейных обучаемых слоёв играют многоканальные линейно-оптические интерферометры, которые разделены слоями из одиночных нелинейных элементов с фиксированными параметрами в каждой моде. </w:t>
      </w:r>
    </w:p>
    <w:p w:rsidR="00EC0B0D" w:rsidRPr="00C01A55" w:rsidRDefault="000726B7" w:rsidP="000726B7">
      <w:pPr>
        <w:ind w:firstLine="397"/>
        <w:jc w:val="both"/>
      </w:pPr>
      <w:r w:rsidRPr="00C01A55">
        <w:t xml:space="preserve">При масштабировании схем увеличивается число кубитов, и пространство оптимизируемых параметров, соответственно, тоже становится больше. Обучение такой нейронной сети становится сложной задачей для алгоритмов оптимизации. </w:t>
      </w:r>
      <w:r w:rsidR="00BB23A4" w:rsidRPr="00C01A55">
        <w:t xml:space="preserve">В нашей работе </w:t>
      </w:r>
      <w:r w:rsidRPr="00C01A55">
        <w:t>предлагается подход, в котором используются л</w:t>
      </w:r>
      <w:r w:rsidR="00BB23A4" w:rsidRPr="00C01A55">
        <w:t>инейные элементы</w:t>
      </w:r>
      <w:r w:rsidRPr="00C01A55">
        <w:t xml:space="preserve"> с фиксированными параметрами, а </w:t>
      </w:r>
      <w:r w:rsidR="00BB23A4" w:rsidRPr="00C01A55">
        <w:t>обучение происходит за счёт варьирования параметров программируемых</w:t>
      </w:r>
      <w:r w:rsidRPr="00C01A55">
        <w:t xml:space="preserve"> </w:t>
      </w:r>
      <m:oMath>
        <m:acc>
          <m:accPr>
            <m:ctrlPr>
              <w:rPr>
                <w:rFonts w:ascii="Cambria Math" w:hAnsi="Cambria Math"/>
                <w:i/>
              </w:rPr>
            </m:ctrlPr>
          </m:accPr>
          <m:e>
            <m:r>
              <w:rPr>
                <w:rFonts w:ascii="Cambria Math" w:hAnsi="Cambria Math"/>
                <w:lang w:val="en-US"/>
              </w:rPr>
              <m:t>NS</m:t>
            </m:r>
          </m:e>
        </m:acc>
      </m:oMath>
      <w:r w:rsidR="00BB23A4" w:rsidRPr="00C01A55">
        <w:t xml:space="preserve"> элементов.</w:t>
      </w:r>
      <w:r w:rsidR="00CE2004" w:rsidRPr="00C01A55">
        <w:t xml:space="preserve"> </w:t>
      </w:r>
      <w:r w:rsidRPr="00C01A55">
        <w:t>В</w:t>
      </w:r>
      <w:r w:rsidR="00BB23A4" w:rsidRPr="00C01A55">
        <w:t xml:space="preserve"> результате распространения фотонов через инт</w:t>
      </w:r>
      <w:r w:rsidR="00033DDD" w:rsidRPr="00C01A55">
        <w:t>ер</w:t>
      </w:r>
      <w:r w:rsidR="00BB23A4" w:rsidRPr="00C01A55">
        <w:t xml:space="preserve">ферометр </w:t>
      </w:r>
      <w:r w:rsidRPr="00C01A55">
        <w:t xml:space="preserve">возникают </w:t>
      </w:r>
      <w:r w:rsidR="00BB23A4" w:rsidRPr="00C01A55">
        <w:t>так называемые “</w:t>
      </w:r>
      <w:proofErr w:type="spellStart"/>
      <w:r w:rsidR="00BB23A4" w:rsidRPr="00C01A55">
        <w:t>некубитные</w:t>
      </w:r>
      <w:proofErr w:type="spellEnd"/>
      <w:r w:rsidR="00BB23A4" w:rsidRPr="00C01A55">
        <w:t>” состояния</w:t>
      </w:r>
      <w:r w:rsidR="00CE2004" w:rsidRPr="00C01A55">
        <w:t>, что позволяет линейным элементам перераспределять</w:t>
      </w:r>
      <w:r w:rsidR="00BB23A4" w:rsidRPr="00C01A55">
        <w:t xml:space="preserve"> фотоны между модами перед их прохождением через программируемые нелинейные слои.</w:t>
      </w:r>
    </w:p>
    <w:p w:rsidR="00CE2004" w:rsidRPr="0096530E" w:rsidRDefault="00CE2004" w:rsidP="00CE2004">
      <w:pPr>
        <w:ind w:firstLine="397"/>
        <w:jc w:val="both"/>
      </w:pPr>
      <w:r w:rsidRPr="00C01A55">
        <w:t xml:space="preserve"> </w:t>
      </w:r>
      <w:r w:rsidR="00BB23A4" w:rsidRPr="00C01A55">
        <w:t xml:space="preserve">Квантовые оптические нейронные сети на основе статической линейной оптики и нелинейных программируемых элементов обладают значительным преимуществом, так как число изменяемых параметров в каждом слое линейно по числу мод, что делает задачу менее </w:t>
      </w:r>
      <w:r w:rsidR="0096530E" w:rsidRPr="00C01A55">
        <w:t>вычислительно</w:t>
      </w:r>
      <w:r w:rsidR="0096530E" w:rsidRPr="00C01A55">
        <w:t xml:space="preserve"> </w:t>
      </w:r>
      <w:r w:rsidR="00BB23A4" w:rsidRPr="00C01A55">
        <w:t>сложной для различных оптимизационных алгоритмов.</w:t>
      </w:r>
      <w:r w:rsidRPr="00C01A55">
        <w:t xml:space="preserve"> </w:t>
      </w:r>
    </w:p>
    <w:p w:rsidR="00813C9E" w:rsidRPr="00C01A55" w:rsidRDefault="00CE2004" w:rsidP="00CE2004">
      <w:pPr>
        <w:ind w:firstLine="397"/>
        <w:jc w:val="both"/>
      </w:pPr>
      <w:r w:rsidRPr="00C01A55">
        <w:t>В данной</w:t>
      </w:r>
      <w:r w:rsidR="00BB23A4" w:rsidRPr="00C01A55">
        <w:t xml:space="preserve"> работе </w:t>
      </w:r>
      <w:r w:rsidR="00A900A9" w:rsidRPr="00C01A55">
        <w:t>предлагается новая архитектура</w:t>
      </w:r>
      <w:r w:rsidR="00BB23A4" w:rsidRPr="00C01A55">
        <w:t xml:space="preserve"> кван</w:t>
      </w:r>
      <w:r w:rsidR="003A5FEB" w:rsidRPr="00C01A55">
        <w:t>товой оптической нейронной сети и</w:t>
      </w:r>
      <w:r w:rsidR="00BB23A4" w:rsidRPr="00C01A55">
        <w:t xml:space="preserve"> </w:t>
      </w:r>
      <w:r w:rsidR="003A5FEB" w:rsidRPr="00C01A55">
        <w:t>демонстрируется</w:t>
      </w:r>
      <w:r w:rsidRPr="00C01A55">
        <w:t xml:space="preserve"> её</w:t>
      </w:r>
      <w:r w:rsidR="00BB23A4" w:rsidRPr="00C01A55">
        <w:t xml:space="preserve"> способность решать различные задачи квантовой информации, </w:t>
      </w:r>
      <w:r w:rsidR="003A5FEB" w:rsidRPr="00C01A55">
        <w:t xml:space="preserve">такие как приготовление </w:t>
      </w:r>
      <w:r w:rsidR="00BB23A4" w:rsidRPr="00C01A55">
        <w:t xml:space="preserve">заданных квантовых </w:t>
      </w:r>
      <w:proofErr w:type="spellStart"/>
      <w:r w:rsidR="00BB23A4" w:rsidRPr="00C01A55">
        <w:t>мно</w:t>
      </w:r>
      <w:r w:rsidR="00316FCC">
        <w:t>гокубитных</w:t>
      </w:r>
      <w:proofErr w:type="spellEnd"/>
      <w:r w:rsidR="00316FCC">
        <w:t xml:space="preserve"> состояний и алгоритм </w:t>
      </w:r>
      <w:r w:rsidR="00BB23A4" w:rsidRPr="00C01A55">
        <w:t>VQE.</w:t>
      </w:r>
      <w:r w:rsidR="0040718C" w:rsidRPr="00C01A55">
        <w:rPr>
          <w:iCs/>
        </w:rPr>
        <w:t xml:space="preserve">                                               </w:t>
      </w:r>
    </w:p>
    <w:p w:rsidR="0022392F" w:rsidRDefault="00E44954" w:rsidP="00CE2004">
      <w:pPr>
        <w:ind w:firstLine="426"/>
        <w:jc w:val="both"/>
        <w:rPr>
          <w:bCs/>
        </w:rPr>
      </w:pPr>
      <w:r>
        <w:rPr>
          <w:bCs/>
        </w:rPr>
        <w:t xml:space="preserve">Исследование выполнено при финансовой поддержке Фонда развития теоретической физики и математики «БАЗИС» (грант № </w:t>
      </w:r>
      <w:r w:rsidRPr="00E44954">
        <w:rPr>
          <w:bCs/>
        </w:rPr>
        <w:t>23-2-1-52-1</w:t>
      </w:r>
      <w:r>
        <w:rPr>
          <w:bCs/>
        </w:rPr>
        <w:t>).</w:t>
      </w:r>
    </w:p>
    <w:p w:rsidR="0054794D" w:rsidRPr="00CE2004" w:rsidRDefault="0054794D" w:rsidP="00CE2004">
      <w:pPr>
        <w:ind w:firstLine="426"/>
        <w:jc w:val="both"/>
        <w:rPr>
          <w:b/>
        </w:rPr>
      </w:pPr>
    </w:p>
    <w:p w:rsidR="001942D4" w:rsidRPr="00057723" w:rsidRDefault="00813C9E" w:rsidP="00011E41">
      <w:pPr>
        <w:ind w:firstLine="426"/>
        <w:jc w:val="center"/>
        <w:rPr>
          <w:b/>
        </w:rPr>
      </w:pPr>
      <w:r w:rsidRPr="00825453">
        <w:rPr>
          <w:b/>
          <w:color w:val="000000"/>
          <w:shd w:val="clear" w:color="auto" w:fill="FFFFFF"/>
        </w:rPr>
        <w:t>Литература</w:t>
      </w:r>
    </w:p>
    <w:p w:rsidR="00011E41" w:rsidRPr="0022392F" w:rsidRDefault="00011E41" w:rsidP="0022392F">
      <w:pPr>
        <w:rPr>
          <w:i/>
          <w:color w:val="000000"/>
          <w:szCs w:val="20"/>
          <w:lang w:val="en-US"/>
        </w:rPr>
      </w:pPr>
    </w:p>
    <w:p w:rsidR="00316FCC" w:rsidRPr="00316FCC" w:rsidRDefault="00316FCC" w:rsidP="0022392F">
      <w:pPr>
        <w:pStyle w:val="ab"/>
        <w:numPr>
          <w:ilvl w:val="0"/>
          <w:numId w:val="6"/>
        </w:numPr>
        <w:ind w:left="709" w:hanging="283"/>
        <w:rPr>
          <w:szCs w:val="20"/>
          <w:lang w:val="en-US"/>
        </w:rPr>
      </w:pPr>
      <w:proofErr w:type="spellStart"/>
      <w:r w:rsidRPr="00316FCC">
        <w:rPr>
          <w:szCs w:val="20"/>
          <w:lang w:val="en-US"/>
        </w:rPr>
        <w:t>Knill</w:t>
      </w:r>
      <w:proofErr w:type="spellEnd"/>
      <w:r w:rsidRPr="00316FCC">
        <w:rPr>
          <w:szCs w:val="20"/>
          <w:lang w:val="en-US"/>
        </w:rPr>
        <w:t xml:space="preserve"> E., </w:t>
      </w:r>
      <w:proofErr w:type="spellStart"/>
      <w:r w:rsidRPr="00316FCC">
        <w:rPr>
          <w:szCs w:val="20"/>
          <w:lang w:val="en-US"/>
        </w:rPr>
        <w:t>Laflamme</w:t>
      </w:r>
      <w:proofErr w:type="spellEnd"/>
      <w:r w:rsidRPr="00316FCC">
        <w:rPr>
          <w:szCs w:val="20"/>
          <w:lang w:val="en-US"/>
        </w:rPr>
        <w:t xml:space="preserve"> R., Milburn G. J. A scheme for efficient quantum co</w:t>
      </w:r>
      <w:r>
        <w:rPr>
          <w:szCs w:val="20"/>
          <w:lang w:val="en-US"/>
        </w:rPr>
        <w:t>mputation with linear optics //Nature. 2001. Т. 409. №. 6816.</w:t>
      </w:r>
      <w:r w:rsidRPr="00316FCC">
        <w:rPr>
          <w:szCs w:val="20"/>
          <w:lang w:val="en-US"/>
        </w:rPr>
        <w:t xml:space="preserve"> С. 46-52.</w:t>
      </w:r>
    </w:p>
    <w:p w:rsidR="0022392F" w:rsidRPr="0022392F" w:rsidRDefault="00415749" w:rsidP="00415749">
      <w:pPr>
        <w:pStyle w:val="ab"/>
        <w:numPr>
          <w:ilvl w:val="0"/>
          <w:numId w:val="6"/>
        </w:numPr>
        <w:ind w:left="709" w:hanging="283"/>
        <w:rPr>
          <w:szCs w:val="20"/>
          <w:lang w:val="en-US"/>
        </w:rPr>
      </w:pPr>
      <w:proofErr w:type="spellStart"/>
      <w:r w:rsidRPr="00415749">
        <w:rPr>
          <w:szCs w:val="20"/>
          <w:lang w:val="en-US"/>
        </w:rPr>
        <w:lastRenderedPageBreak/>
        <w:t>Steinbrecher</w:t>
      </w:r>
      <w:proofErr w:type="spellEnd"/>
      <w:r w:rsidRPr="00415749">
        <w:rPr>
          <w:szCs w:val="20"/>
          <w:lang w:val="en-US"/>
        </w:rPr>
        <w:t xml:space="preserve"> G. R. et al. Quantum optical neural networ</w:t>
      </w:r>
      <w:r>
        <w:rPr>
          <w:szCs w:val="20"/>
          <w:lang w:val="en-US"/>
        </w:rPr>
        <w:t>ks //</w:t>
      </w:r>
      <w:proofErr w:type="spellStart"/>
      <w:r>
        <w:rPr>
          <w:szCs w:val="20"/>
          <w:lang w:val="en-US"/>
        </w:rPr>
        <w:t>npj</w:t>
      </w:r>
      <w:proofErr w:type="spellEnd"/>
      <w:r>
        <w:rPr>
          <w:szCs w:val="20"/>
          <w:lang w:val="en-US"/>
        </w:rPr>
        <w:t xml:space="preserve"> Quantum Information. 2019. Т. 5. </w:t>
      </w:r>
      <w:r w:rsidRPr="00415749">
        <w:rPr>
          <w:szCs w:val="20"/>
          <w:lang w:val="en-US"/>
        </w:rPr>
        <w:t>№</w:t>
      </w:r>
      <w:r>
        <w:rPr>
          <w:szCs w:val="20"/>
          <w:lang w:val="en-US"/>
        </w:rPr>
        <w:t>. 1.</w:t>
      </w:r>
      <w:r w:rsidRPr="00415749">
        <w:rPr>
          <w:szCs w:val="20"/>
          <w:lang w:val="en-US"/>
        </w:rPr>
        <w:t xml:space="preserve"> С. 60.</w:t>
      </w:r>
    </w:p>
    <w:sectPr w:rsidR="0022392F" w:rsidRPr="0022392F" w:rsidSect="0035249B">
      <w:footerReference w:type="even" r:id="rId9"/>
      <w:footerReference w:type="default" r:id="rId10"/>
      <w:pgSz w:w="11906" w:h="16838"/>
      <w:pgMar w:top="1134"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F5B" w:rsidRDefault="00F41F5B">
      <w:r>
        <w:separator/>
      </w:r>
    </w:p>
  </w:endnote>
  <w:endnote w:type="continuationSeparator" w:id="0">
    <w:p w:rsidR="00F41F5B" w:rsidRDefault="00F4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D0A" w:rsidRDefault="00442D0A" w:rsidP="007C425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42D0A" w:rsidRDefault="00442D0A" w:rsidP="0010191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D0A" w:rsidRDefault="00442D0A" w:rsidP="0010191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F5B" w:rsidRDefault="00F41F5B">
      <w:r>
        <w:separator/>
      </w:r>
    </w:p>
  </w:footnote>
  <w:footnote w:type="continuationSeparator" w:id="0">
    <w:p w:rsidR="00F41F5B" w:rsidRDefault="00F41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5BBE"/>
    <w:multiLevelType w:val="hybridMultilevel"/>
    <w:tmpl w:val="BBA078FC"/>
    <w:lvl w:ilvl="0" w:tplc="43E4D3E4">
      <w:start w:val="1"/>
      <w:numFmt w:val="decimal"/>
      <w:lvlText w:val="%1."/>
      <w:lvlJc w:val="left"/>
      <w:pPr>
        <w:ind w:left="928"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E147A13"/>
    <w:multiLevelType w:val="hybridMultilevel"/>
    <w:tmpl w:val="B85E63DC"/>
    <w:lvl w:ilvl="0" w:tplc="43E4D3E4">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F3E9C"/>
    <w:multiLevelType w:val="hybridMultilevel"/>
    <w:tmpl w:val="34424BD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C1604"/>
    <w:multiLevelType w:val="hybridMultilevel"/>
    <w:tmpl w:val="BDB454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4C465DF"/>
    <w:multiLevelType w:val="hybridMultilevel"/>
    <w:tmpl w:val="7D941830"/>
    <w:lvl w:ilvl="0" w:tplc="05D65F6C">
      <w:start w:val="1"/>
      <w:numFmt w:val="decimal"/>
      <w:lvlText w:val="%1.  "/>
      <w:lvlJc w:val="left"/>
      <w:pPr>
        <w:ind w:left="360"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901705C"/>
    <w:multiLevelType w:val="hybridMultilevel"/>
    <w:tmpl w:val="8D0212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25"/>
    <w:rsid w:val="00011E41"/>
    <w:rsid w:val="00033DDD"/>
    <w:rsid w:val="00041583"/>
    <w:rsid w:val="00057723"/>
    <w:rsid w:val="000726B7"/>
    <w:rsid w:val="00073747"/>
    <w:rsid w:val="00082FB2"/>
    <w:rsid w:val="00084FBB"/>
    <w:rsid w:val="000A66E6"/>
    <w:rsid w:val="000A7C0A"/>
    <w:rsid w:val="000B764C"/>
    <w:rsid w:val="000C514B"/>
    <w:rsid w:val="000D3C93"/>
    <w:rsid w:val="00101912"/>
    <w:rsid w:val="00145559"/>
    <w:rsid w:val="00145725"/>
    <w:rsid w:val="001560FA"/>
    <w:rsid w:val="0015671E"/>
    <w:rsid w:val="00182276"/>
    <w:rsid w:val="00191B00"/>
    <w:rsid w:val="001942D4"/>
    <w:rsid w:val="001C34DE"/>
    <w:rsid w:val="001C65A7"/>
    <w:rsid w:val="00203945"/>
    <w:rsid w:val="0022392F"/>
    <w:rsid w:val="002522CA"/>
    <w:rsid w:val="002700F0"/>
    <w:rsid w:val="00292904"/>
    <w:rsid w:val="002D0661"/>
    <w:rsid w:val="003008F3"/>
    <w:rsid w:val="003134BF"/>
    <w:rsid w:val="00316FCC"/>
    <w:rsid w:val="0034624D"/>
    <w:rsid w:val="0035249B"/>
    <w:rsid w:val="0036078F"/>
    <w:rsid w:val="00372B30"/>
    <w:rsid w:val="00387196"/>
    <w:rsid w:val="003A1889"/>
    <w:rsid w:val="003A5FEB"/>
    <w:rsid w:val="003A7D50"/>
    <w:rsid w:val="003B0219"/>
    <w:rsid w:val="003C665C"/>
    <w:rsid w:val="0040718C"/>
    <w:rsid w:val="00407637"/>
    <w:rsid w:val="00412D4B"/>
    <w:rsid w:val="00415749"/>
    <w:rsid w:val="00442D0A"/>
    <w:rsid w:val="004447BE"/>
    <w:rsid w:val="00461070"/>
    <w:rsid w:val="00471C89"/>
    <w:rsid w:val="004774A3"/>
    <w:rsid w:val="00486049"/>
    <w:rsid w:val="004C1B51"/>
    <w:rsid w:val="004F0E58"/>
    <w:rsid w:val="004F3B26"/>
    <w:rsid w:val="00522F93"/>
    <w:rsid w:val="00536E00"/>
    <w:rsid w:val="0054794D"/>
    <w:rsid w:val="005656FA"/>
    <w:rsid w:val="00567E13"/>
    <w:rsid w:val="00585FDB"/>
    <w:rsid w:val="005A0ADD"/>
    <w:rsid w:val="005B478A"/>
    <w:rsid w:val="005C1810"/>
    <w:rsid w:val="005C5F32"/>
    <w:rsid w:val="005C6194"/>
    <w:rsid w:val="005E3F1A"/>
    <w:rsid w:val="005E4425"/>
    <w:rsid w:val="005E788B"/>
    <w:rsid w:val="005F4736"/>
    <w:rsid w:val="00604F95"/>
    <w:rsid w:val="00613B5D"/>
    <w:rsid w:val="00623A05"/>
    <w:rsid w:val="00630801"/>
    <w:rsid w:val="0065799F"/>
    <w:rsid w:val="00665540"/>
    <w:rsid w:val="00684521"/>
    <w:rsid w:val="00690701"/>
    <w:rsid w:val="00691213"/>
    <w:rsid w:val="006C6C75"/>
    <w:rsid w:val="006D39CB"/>
    <w:rsid w:val="006E2A0B"/>
    <w:rsid w:val="006E5AC0"/>
    <w:rsid w:val="006F21F0"/>
    <w:rsid w:val="00704E39"/>
    <w:rsid w:val="0071479B"/>
    <w:rsid w:val="00726440"/>
    <w:rsid w:val="00737549"/>
    <w:rsid w:val="007533AC"/>
    <w:rsid w:val="00763BEC"/>
    <w:rsid w:val="00781883"/>
    <w:rsid w:val="0078361D"/>
    <w:rsid w:val="007A7269"/>
    <w:rsid w:val="007B0060"/>
    <w:rsid w:val="007C0667"/>
    <w:rsid w:val="007C15AF"/>
    <w:rsid w:val="007C425E"/>
    <w:rsid w:val="007E281C"/>
    <w:rsid w:val="007E2B50"/>
    <w:rsid w:val="007E3472"/>
    <w:rsid w:val="007E5745"/>
    <w:rsid w:val="007F5491"/>
    <w:rsid w:val="00804CEF"/>
    <w:rsid w:val="00813C9E"/>
    <w:rsid w:val="008309D3"/>
    <w:rsid w:val="00842AC1"/>
    <w:rsid w:val="00853D7F"/>
    <w:rsid w:val="00866B9C"/>
    <w:rsid w:val="008A2CA1"/>
    <w:rsid w:val="008A36BD"/>
    <w:rsid w:val="008D0BC8"/>
    <w:rsid w:val="008D3631"/>
    <w:rsid w:val="008E6318"/>
    <w:rsid w:val="008F41D2"/>
    <w:rsid w:val="008F5B75"/>
    <w:rsid w:val="00904BA7"/>
    <w:rsid w:val="00925138"/>
    <w:rsid w:val="00960060"/>
    <w:rsid w:val="0096530E"/>
    <w:rsid w:val="009654CD"/>
    <w:rsid w:val="00971DA1"/>
    <w:rsid w:val="009B61D8"/>
    <w:rsid w:val="009C6D9B"/>
    <w:rsid w:val="009F1B7E"/>
    <w:rsid w:val="009F3AFE"/>
    <w:rsid w:val="00A318C8"/>
    <w:rsid w:val="00A900A9"/>
    <w:rsid w:val="00AA551D"/>
    <w:rsid w:val="00AD4300"/>
    <w:rsid w:val="00B07841"/>
    <w:rsid w:val="00B40569"/>
    <w:rsid w:val="00B60661"/>
    <w:rsid w:val="00B71CCF"/>
    <w:rsid w:val="00B87ADC"/>
    <w:rsid w:val="00B9050C"/>
    <w:rsid w:val="00BA269F"/>
    <w:rsid w:val="00BB1D57"/>
    <w:rsid w:val="00BB23A4"/>
    <w:rsid w:val="00BC53DF"/>
    <w:rsid w:val="00BF0335"/>
    <w:rsid w:val="00BF1D85"/>
    <w:rsid w:val="00BF258B"/>
    <w:rsid w:val="00C01A55"/>
    <w:rsid w:val="00C13C66"/>
    <w:rsid w:val="00C23BEC"/>
    <w:rsid w:val="00C248C4"/>
    <w:rsid w:val="00C55FC0"/>
    <w:rsid w:val="00C82183"/>
    <w:rsid w:val="00C92CD8"/>
    <w:rsid w:val="00CC748C"/>
    <w:rsid w:val="00CD4908"/>
    <w:rsid w:val="00CE2004"/>
    <w:rsid w:val="00CE5B12"/>
    <w:rsid w:val="00D11384"/>
    <w:rsid w:val="00D6493C"/>
    <w:rsid w:val="00D90DF5"/>
    <w:rsid w:val="00DB64E6"/>
    <w:rsid w:val="00DD17E4"/>
    <w:rsid w:val="00DD7765"/>
    <w:rsid w:val="00E03756"/>
    <w:rsid w:val="00E20375"/>
    <w:rsid w:val="00E22224"/>
    <w:rsid w:val="00E44954"/>
    <w:rsid w:val="00E63F1A"/>
    <w:rsid w:val="00E64A9A"/>
    <w:rsid w:val="00E65676"/>
    <w:rsid w:val="00E65683"/>
    <w:rsid w:val="00EA4C97"/>
    <w:rsid w:val="00EC0B0D"/>
    <w:rsid w:val="00ED0FEB"/>
    <w:rsid w:val="00EE2373"/>
    <w:rsid w:val="00EF5FB6"/>
    <w:rsid w:val="00F30866"/>
    <w:rsid w:val="00F40B92"/>
    <w:rsid w:val="00F41F5B"/>
    <w:rsid w:val="00F538BF"/>
    <w:rsid w:val="00F7405A"/>
    <w:rsid w:val="00FC0C73"/>
    <w:rsid w:val="00FC7A8E"/>
    <w:rsid w:val="00FF05B2"/>
    <w:rsid w:val="00FF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4BE3F"/>
  <w15:chartTrackingRefBased/>
  <w15:docId w15:val="{53A7BF8C-71FF-497C-869F-A3C38130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9F1B7E"/>
    <w:pPr>
      <w:keepNext/>
      <w:pageBreakBefore/>
      <w:spacing w:after="120" w:line="360" w:lineRule="auto"/>
      <w:ind w:firstLine="709"/>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45725"/>
    <w:rPr>
      <w:i/>
      <w:iCs/>
    </w:rPr>
  </w:style>
  <w:style w:type="character" w:customStyle="1" w:styleId="apple-converted-space">
    <w:name w:val="apple-converted-space"/>
    <w:basedOn w:val="a0"/>
    <w:rsid w:val="00145725"/>
  </w:style>
  <w:style w:type="character" w:styleId="a4">
    <w:name w:val="Hyperlink"/>
    <w:rsid w:val="003C665C"/>
    <w:rPr>
      <w:color w:val="0000FF"/>
      <w:u w:val="single"/>
    </w:rPr>
  </w:style>
  <w:style w:type="paragraph" w:styleId="a5">
    <w:name w:val="No Spacing"/>
    <w:link w:val="a6"/>
    <w:qFormat/>
    <w:rsid w:val="0034624D"/>
    <w:rPr>
      <w:rFonts w:ascii="Calibri" w:hAnsi="Calibri"/>
      <w:sz w:val="22"/>
      <w:szCs w:val="22"/>
      <w:lang w:eastAsia="en-US"/>
    </w:rPr>
  </w:style>
  <w:style w:type="character" w:customStyle="1" w:styleId="a6">
    <w:name w:val="Без интервала Знак"/>
    <w:link w:val="a5"/>
    <w:rsid w:val="0034624D"/>
    <w:rPr>
      <w:rFonts w:ascii="Calibri" w:hAnsi="Calibri"/>
      <w:sz w:val="22"/>
      <w:szCs w:val="22"/>
      <w:lang w:val="ru-RU" w:eastAsia="en-US" w:bidi="ar-SA"/>
    </w:rPr>
  </w:style>
  <w:style w:type="character" w:customStyle="1" w:styleId="20">
    <w:name w:val="Заголовок 2 Знак"/>
    <w:link w:val="2"/>
    <w:rsid w:val="009F1B7E"/>
    <w:rPr>
      <w:b/>
      <w:bCs/>
      <w:iCs/>
      <w:sz w:val="28"/>
      <w:szCs w:val="28"/>
      <w:lang w:val="ru-RU" w:eastAsia="ru-RU" w:bidi="ar-SA"/>
    </w:rPr>
  </w:style>
  <w:style w:type="paragraph" w:styleId="a7">
    <w:name w:val="Normal (Web)"/>
    <w:basedOn w:val="a"/>
    <w:uiPriority w:val="99"/>
    <w:unhideWhenUsed/>
    <w:rsid w:val="007C0667"/>
    <w:pPr>
      <w:spacing w:before="100" w:beforeAutospacing="1" w:after="100" w:afterAutospacing="1"/>
    </w:pPr>
  </w:style>
  <w:style w:type="paragraph" w:styleId="a8">
    <w:name w:val="footer"/>
    <w:basedOn w:val="a"/>
    <w:rsid w:val="00101912"/>
    <w:pPr>
      <w:tabs>
        <w:tab w:val="center" w:pos="4677"/>
        <w:tab w:val="right" w:pos="9355"/>
      </w:tabs>
    </w:pPr>
  </w:style>
  <w:style w:type="character" w:styleId="a9">
    <w:name w:val="page number"/>
    <w:basedOn w:val="a0"/>
    <w:rsid w:val="00101912"/>
  </w:style>
  <w:style w:type="character" w:styleId="aa">
    <w:name w:val="Placeholder Text"/>
    <w:uiPriority w:val="99"/>
    <w:semiHidden/>
    <w:rsid w:val="00F7405A"/>
    <w:rPr>
      <w:color w:val="808080"/>
    </w:rPr>
  </w:style>
  <w:style w:type="paragraph" w:styleId="ab">
    <w:name w:val="List Paragraph"/>
    <w:basedOn w:val="a"/>
    <w:uiPriority w:val="34"/>
    <w:qFormat/>
    <w:rsid w:val="00F40B92"/>
    <w:pPr>
      <w:ind w:left="720"/>
      <w:contextualSpacing/>
    </w:pPr>
  </w:style>
  <w:style w:type="paragraph" w:styleId="ac">
    <w:name w:val="Balloon Text"/>
    <w:basedOn w:val="a"/>
    <w:link w:val="ad"/>
    <w:rsid w:val="00813C9E"/>
    <w:rPr>
      <w:rFonts w:ascii="Tahoma" w:hAnsi="Tahoma"/>
      <w:sz w:val="16"/>
      <w:szCs w:val="16"/>
      <w:lang w:val="x-none" w:eastAsia="x-none"/>
    </w:rPr>
  </w:style>
  <w:style w:type="character" w:customStyle="1" w:styleId="ad">
    <w:name w:val="Текст выноски Знак"/>
    <w:link w:val="ac"/>
    <w:rsid w:val="00813C9E"/>
    <w:rPr>
      <w:rFonts w:ascii="Tahoma" w:hAnsi="Tahoma" w:cs="Tahoma"/>
      <w:sz w:val="16"/>
      <w:szCs w:val="16"/>
    </w:rPr>
  </w:style>
  <w:style w:type="paragraph" w:styleId="ae">
    <w:name w:val="header"/>
    <w:basedOn w:val="a"/>
    <w:link w:val="af"/>
    <w:semiHidden/>
    <w:unhideWhenUsed/>
    <w:rsid w:val="005B478A"/>
    <w:pPr>
      <w:tabs>
        <w:tab w:val="center" w:pos="4677"/>
        <w:tab w:val="right" w:pos="9355"/>
      </w:tabs>
    </w:pPr>
  </w:style>
  <w:style w:type="character" w:customStyle="1" w:styleId="af">
    <w:name w:val="Верхний колонтитул Знак"/>
    <w:link w:val="ae"/>
    <w:semiHidden/>
    <w:rsid w:val="005B478A"/>
    <w:rPr>
      <w:sz w:val="24"/>
      <w:szCs w:val="24"/>
    </w:rPr>
  </w:style>
  <w:style w:type="paragraph" w:styleId="af0">
    <w:name w:val="caption"/>
    <w:basedOn w:val="a"/>
    <w:next w:val="a"/>
    <w:uiPriority w:val="35"/>
    <w:unhideWhenUsed/>
    <w:qFormat/>
    <w:rsid w:val="00BB23A4"/>
    <w:pPr>
      <w:spacing w:after="200"/>
    </w:pPr>
    <w:rPr>
      <w:rFonts w:asciiTheme="minorHAnsi" w:eastAsiaTheme="minorHAnsi" w:hAnsiTheme="minorHAnsi" w:cstheme="minorBidi"/>
      <w:i/>
      <w:iCs/>
      <w:color w:val="44546A" w:themeColor="text2"/>
      <w:sz w:val="18"/>
      <w:szCs w:val="18"/>
      <w:lang w:eastAsia="en-US"/>
    </w:rPr>
  </w:style>
  <w:style w:type="table" w:styleId="af1">
    <w:name w:val="Table Grid"/>
    <w:basedOn w:val="a1"/>
    <w:rsid w:val="00BF0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7402">
      <w:bodyDiv w:val="1"/>
      <w:marLeft w:val="0"/>
      <w:marRight w:val="0"/>
      <w:marTop w:val="0"/>
      <w:marBottom w:val="0"/>
      <w:divBdr>
        <w:top w:val="none" w:sz="0" w:space="0" w:color="auto"/>
        <w:left w:val="none" w:sz="0" w:space="0" w:color="auto"/>
        <w:bottom w:val="none" w:sz="0" w:space="0" w:color="auto"/>
        <w:right w:val="none" w:sz="0" w:space="0" w:color="auto"/>
      </w:divBdr>
    </w:div>
    <w:div w:id="785276572">
      <w:bodyDiv w:val="1"/>
      <w:marLeft w:val="0"/>
      <w:marRight w:val="0"/>
      <w:marTop w:val="0"/>
      <w:marBottom w:val="0"/>
      <w:divBdr>
        <w:top w:val="none" w:sz="0" w:space="0" w:color="auto"/>
        <w:left w:val="none" w:sz="0" w:space="0" w:color="auto"/>
        <w:bottom w:val="none" w:sz="0" w:space="0" w:color="auto"/>
        <w:right w:val="none" w:sz="0" w:space="0" w:color="auto"/>
      </w:divBdr>
      <w:divsChild>
        <w:div w:id="636837205">
          <w:marLeft w:val="0"/>
          <w:marRight w:val="0"/>
          <w:marTop w:val="0"/>
          <w:marBottom w:val="0"/>
          <w:divBdr>
            <w:top w:val="none" w:sz="0" w:space="0" w:color="auto"/>
            <w:left w:val="none" w:sz="0" w:space="0" w:color="auto"/>
            <w:bottom w:val="none" w:sz="0" w:space="0" w:color="auto"/>
            <w:right w:val="none" w:sz="0" w:space="0" w:color="auto"/>
          </w:divBdr>
          <w:divsChild>
            <w:div w:id="1533806283">
              <w:marLeft w:val="0"/>
              <w:marRight w:val="0"/>
              <w:marTop w:val="0"/>
              <w:marBottom w:val="0"/>
              <w:divBdr>
                <w:top w:val="none" w:sz="0" w:space="0" w:color="auto"/>
                <w:left w:val="none" w:sz="0" w:space="0" w:color="auto"/>
                <w:bottom w:val="none" w:sz="0" w:space="0" w:color="auto"/>
                <w:right w:val="none" w:sz="0" w:space="0" w:color="auto"/>
              </w:divBdr>
              <w:divsChild>
                <w:div w:id="1481920393">
                  <w:marLeft w:val="0"/>
                  <w:marRight w:val="0"/>
                  <w:marTop w:val="0"/>
                  <w:marBottom w:val="0"/>
                  <w:divBdr>
                    <w:top w:val="none" w:sz="0" w:space="0" w:color="auto"/>
                    <w:left w:val="none" w:sz="0" w:space="0" w:color="auto"/>
                    <w:bottom w:val="none" w:sz="0" w:space="0" w:color="auto"/>
                    <w:right w:val="none" w:sz="0" w:space="0" w:color="auto"/>
                  </w:divBdr>
                  <w:divsChild>
                    <w:div w:id="1713536852">
                      <w:marLeft w:val="0"/>
                      <w:marRight w:val="0"/>
                      <w:marTop w:val="0"/>
                      <w:marBottom w:val="0"/>
                      <w:divBdr>
                        <w:top w:val="none" w:sz="0" w:space="0" w:color="auto"/>
                        <w:left w:val="none" w:sz="0" w:space="0" w:color="auto"/>
                        <w:bottom w:val="none" w:sz="0" w:space="0" w:color="auto"/>
                        <w:right w:val="none" w:sz="0" w:space="0" w:color="auto"/>
                      </w:divBdr>
                      <w:divsChild>
                        <w:div w:id="1598556320">
                          <w:marLeft w:val="0"/>
                          <w:marRight w:val="0"/>
                          <w:marTop w:val="0"/>
                          <w:marBottom w:val="0"/>
                          <w:divBdr>
                            <w:top w:val="none" w:sz="0" w:space="0" w:color="auto"/>
                            <w:left w:val="none" w:sz="0" w:space="0" w:color="auto"/>
                            <w:bottom w:val="none" w:sz="0" w:space="0" w:color="auto"/>
                            <w:right w:val="none" w:sz="0" w:space="0" w:color="auto"/>
                          </w:divBdr>
                          <w:divsChild>
                            <w:div w:id="1685933931">
                              <w:marLeft w:val="0"/>
                              <w:marRight w:val="0"/>
                              <w:marTop w:val="0"/>
                              <w:marBottom w:val="0"/>
                              <w:divBdr>
                                <w:top w:val="none" w:sz="0" w:space="0" w:color="auto"/>
                                <w:left w:val="none" w:sz="0" w:space="0" w:color="auto"/>
                                <w:bottom w:val="none" w:sz="0" w:space="0" w:color="auto"/>
                                <w:right w:val="none" w:sz="0" w:space="0" w:color="auto"/>
                              </w:divBdr>
                              <w:divsChild>
                                <w:div w:id="1269503590">
                                  <w:marLeft w:val="0"/>
                                  <w:marRight w:val="0"/>
                                  <w:marTop w:val="0"/>
                                  <w:marBottom w:val="0"/>
                                  <w:divBdr>
                                    <w:top w:val="none" w:sz="0" w:space="0" w:color="auto"/>
                                    <w:left w:val="none" w:sz="0" w:space="0" w:color="auto"/>
                                    <w:bottom w:val="none" w:sz="0" w:space="0" w:color="auto"/>
                                    <w:right w:val="none" w:sz="0" w:space="0" w:color="auto"/>
                                  </w:divBdr>
                                  <w:divsChild>
                                    <w:div w:id="384254922">
                                      <w:marLeft w:val="0"/>
                                      <w:marRight w:val="0"/>
                                      <w:marTop w:val="150"/>
                                      <w:marBottom w:val="150"/>
                                      <w:divBdr>
                                        <w:top w:val="none" w:sz="0" w:space="0" w:color="auto"/>
                                        <w:left w:val="none" w:sz="0" w:space="0" w:color="auto"/>
                                        <w:bottom w:val="none" w:sz="0" w:space="0" w:color="auto"/>
                                        <w:right w:val="none" w:sz="0" w:space="0" w:color="auto"/>
                                      </w:divBdr>
                                      <w:divsChild>
                                        <w:div w:id="45529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5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rnykh.ea18@physics.ms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051B7-836E-4196-8853-414D7E3D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2869</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Особенности акустического поля мощных фазированных решеток для неинвазивной ультразвуковой хирургии</vt:lpstr>
      <vt:lpstr>Особенности акустического поля мощных фазированных решеток для неинвазивной ультразвуковой хирургии</vt:lpstr>
    </vt:vector>
  </TitlesOfParts>
  <Company>MSU</Company>
  <LinksUpToDate>false</LinksUpToDate>
  <CharactersWithSpaces>3366</CharactersWithSpaces>
  <SharedDoc>false</SharedDoc>
  <HLinks>
    <vt:vector size="6" baseType="variant">
      <vt:variant>
        <vt:i4>7274590</vt:i4>
      </vt:variant>
      <vt:variant>
        <vt:i4>0</vt:i4>
      </vt:variant>
      <vt:variant>
        <vt:i4>0</vt:i4>
      </vt:variant>
      <vt:variant>
        <vt:i4>5</vt:i4>
      </vt:variant>
      <vt:variant>
        <vt:lpwstr>mailto:chernykh.ea18@physics.msu.ru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акустического поля мощных фазированных решеток для неинвазивной ультразвуковой хирургии</dc:title>
  <dc:subject/>
  <dc:creator>PR</dc:creator>
  <cp:keywords/>
  <cp:lastModifiedBy>Елена Черных</cp:lastModifiedBy>
  <cp:revision>2</cp:revision>
  <cp:lastPrinted>2024-02-15T18:58:00Z</cp:lastPrinted>
  <dcterms:created xsi:type="dcterms:W3CDTF">2024-02-16T18:46:00Z</dcterms:created>
  <dcterms:modified xsi:type="dcterms:W3CDTF">2024-02-16T18:46:00Z</dcterms:modified>
</cp:coreProperties>
</file>