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6DD1" w14:textId="019256DB" w:rsidR="0092065F" w:rsidRDefault="0092065F" w:rsidP="0092065F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</w:rPr>
        <w:t>Ф</w:t>
      </w:r>
      <w:r w:rsidRPr="0092065F">
        <w:rPr>
          <w:rFonts w:ascii="Times New Roman" w:eastAsia="Times New Roman" w:hAnsi="Times New Roman"/>
          <w:b/>
          <w:bCs/>
          <w:sz w:val="24"/>
          <w:szCs w:val="24"/>
        </w:rPr>
        <w:t>луоресцентная диагностика в задаче выявления патогенных микроорганизмов</w:t>
      </w:r>
    </w:p>
    <w:p w14:paraId="3D7FE1EA" w14:textId="3005F516" w:rsidR="0092065F" w:rsidRPr="00273806" w:rsidRDefault="0092065F" w:rsidP="009206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Павлов О.О.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Ширшин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Е.А.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, Якимов Б.П.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</w:rPr>
        <w:t>3</w:t>
      </w:r>
      <w:r w:rsidR="00273806" w:rsidRPr="0027380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27380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Лысухин</w:t>
      </w:r>
      <w:proofErr w:type="spellEnd"/>
      <w:r w:rsidR="0027380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Д.Д.</w:t>
      </w:r>
      <w:r w:rsidR="00273806"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</w:rPr>
        <w:t>4</w:t>
      </w:r>
    </w:p>
    <w:p w14:paraId="6E0A9291" w14:textId="6A75B9B3" w:rsidR="0092065F" w:rsidRPr="00273806" w:rsidRDefault="0092065F" w:rsidP="009206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3337F3E7">
        <w:rPr>
          <w:rFonts w:ascii="Times New Roman" w:eastAsia="Times New Roman" w:hAnsi="Times New Roman"/>
          <w:i/>
          <w:iCs/>
          <w:sz w:val="24"/>
          <w:szCs w:val="24"/>
        </w:rPr>
        <w:t>тудент</w:t>
      </w:r>
      <w:r>
        <w:rPr>
          <w:rFonts w:ascii="Times New Roman" w:eastAsia="Times New Roman" w:hAnsi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кандидат физико-математических наук,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/>
          <w:i/>
          <w:iCs/>
          <w:sz w:val="24"/>
          <w:szCs w:val="24"/>
        </w:rPr>
        <w:t>кандитат физико-математических наук</w:t>
      </w:r>
      <w:r w:rsidR="00273806" w:rsidRPr="00273806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="00273806" w:rsidRPr="00273806"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>4</w:t>
      </w:r>
      <w:r w:rsidR="00273806">
        <w:rPr>
          <w:rFonts w:ascii="Times New Roman" w:eastAsia="Times New Roman" w:hAnsi="Times New Roman"/>
          <w:i/>
          <w:iCs/>
          <w:sz w:val="24"/>
          <w:szCs w:val="24"/>
        </w:rPr>
        <w:t>программист НМИЦ Эндокринологии</w:t>
      </w:r>
    </w:p>
    <w:p w14:paraId="26A5A63C" w14:textId="77777777" w:rsidR="0092065F" w:rsidRDefault="0092065F" w:rsidP="009206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3337F3E7">
        <w:rPr>
          <w:rFonts w:ascii="Times New Roman" w:eastAsia="Times New Roman" w:hAnsi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3337F3E7">
        <w:rPr>
          <w:rFonts w:ascii="Times New Roman" w:eastAsia="Times New Roman" w:hAnsi="Times New Roman"/>
          <w:i/>
          <w:iCs/>
          <w:sz w:val="24"/>
          <w:szCs w:val="24"/>
        </w:rPr>
        <w:t>М.В.Ломоносова</w:t>
      </w:r>
      <w:proofErr w:type="spellEnd"/>
      <w:r w:rsidRPr="3337F3E7">
        <w:rPr>
          <w:rFonts w:ascii="Times New Roman" w:eastAsia="Times New Roman" w:hAnsi="Times New Roman"/>
          <w:i/>
          <w:iCs/>
          <w:sz w:val="24"/>
          <w:szCs w:val="24"/>
        </w:rPr>
        <w:t>,</w:t>
      </w:r>
    </w:p>
    <w:p w14:paraId="1938D958" w14:textId="0347178C" w:rsidR="0092065F" w:rsidRDefault="0092065F" w:rsidP="0092065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3337F3E7">
        <w:rPr>
          <w:rFonts w:ascii="Times New Roman" w:eastAsia="Times New Roman" w:hAnsi="Times New Roman"/>
          <w:i/>
          <w:iCs/>
          <w:sz w:val="24"/>
          <w:szCs w:val="24"/>
        </w:rPr>
        <w:t>физический факультет, Москва, Россия</w:t>
      </w:r>
    </w:p>
    <w:p w14:paraId="07B439E7" w14:textId="77777777" w:rsidR="0092065F" w:rsidRPr="005E6527" w:rsidRDefault="0092065F" w:rsidP="0092065F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B106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E</w:t>
      </w:r>
      <w:r w:rsidRPr="005E6527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EB106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mail</w:t>
      </w:r>
      <w:r w:rsidRPr="005E6527">
        <w:rPr>
          <w:rFonts w:ascii="Times New Roman" w:eastAsia="Times New Roman" w:hAnsi="Times New Roman"/>
          <w:i/>
          <w:iCs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i/>
            <w:iCs/>
            <w:sz w:val="24"/>
            <w:szCs w:val="24"/>
            <w:lang w:val="en-US"/>
          </w:rPr>
          <w:t>pavlov</w:t>
        </w:r>
        <w:r w:rsidRPr="005E6527">
          <w:rPr>
            <w:rStyle w:val="a3"/>
            <w:rFonts w:ascii="Times New Roman" w:eastAsia="Times New Roman" w:hAnsi="Times New Roman"/>
            <w:i/>
            <w:iCs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/>
            <w:i/>
            <w:iCs/>
            <w:sz w:val="24"/>
            <w:szCs w:val="24"/>
            <w:lang w:val="en-US"/>
          </w:rPr>
          <w:t>oo</w:t>
        </w:r>
        <w:r w:rsidRPr="005E6527">
          <w:rPr>
            <w:rStyle w:val="a3"/>
            <w:rFonts w:ascii="Times New Roman" w:eastAsia="Times New Roman" w:hAnsi="Times New Roman"/>
            <w:i/>
            <w:iCs/>
            <w:sz w:val="24"/>
            <w:szCs w:val="24"/>
          </w:rPr>
          <w:t>18@</w:t>
        </w:r>
        <w:r>
          <w:rPr>
            <w:rStyle w:val="a3"/>
            <w:rFonts w:ascii="Times New Roman" w:eastAsia="Times New Roman" w:hAnsi="Times New Roman"/>
            <w:i/>
            <w:iCs/>
            <w:sz w:val="24"/>
            <w:szCs w:val="24"/>
            <w:lang w:val="en-US"/>
          </w:rPr>
          <w:t>physics</w:t>
        </w:r>
        <w:r w:rsidRPr="005E6527">
          <w:rPr>
            <w:rStyle w:val="a3"/>
            <w:rFonts w:ascii="Times New Roman" w:eastAsia="Times New Roman" w:hAnsi="Times New Roman"/>
            <w:i/>
            <w:iCs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/>
            <w:i/>
            <w:iCs/>
            <w:sz w:val="24"/>
            <w:szCs w:val="24"/>
            <w:lang w:val="en-US"/>
          </w:rPr>
          <w:t>msu</w:t>
        </w:r>
        <w:r w:rsidRPr="005E6527">
          <w:rPr>
            <w:rStyle w:val="a3"/>
            <w:rFonts w:ascii="Times New Roman" w:eastAsia="Times New Roman" w:hAnsi="Times New Roman"/>
            <w:i/>
            <w:i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0D6239D1" w14:textId="54A2D5CB" w:rsidR="0092065F" w:rsidRDefault="00052A0A" w:rsidP="0092065F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 w:rsidRPr="00052A0A">
        <w:rPr>
          <w:rFonts w:ascii="Times New Roman" w:eastAsia="Times New Roman" w:hAnsi="Times New Roman"/>
          <w:sz w:val="24"/>
          <w:szCs w:val="24"/>
        </w:rPr>
        <w:t>В клинической практике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52A0A">
        <w:rPr>
          <w:rFonts w:ascii="Times New Roman" w:eastAsia="Times New Roman" w:hAnsi="Times New Roman"/>
          <w:sz w:val="24"/>
          <w:szCs w:val="24"/>
        </w:rPr>
        <w:t>рутинно возникает задача идентификации микроорганизмов в биологических пробах с целью определения возбудителя заболевания</w:t>
      </w:r>
      <w:r>
        <w:rPr>
          <w:rFonts w:ascii="Times New Roman" w:eastAsia="Times New Roman" w:hAnsi="Times New Roman"/>
          <w:sz w:val="24"/>
          <w:szCs w:val="24"/>
        </w:rPr>
        <w:t xml:space="preserve"> для постановки пациенту корректного диагноза</w:t>
      </w:r>
      <w:r w:rsidRPr="00052A0A">
        <w:rPr>
          <w:rFonts w:ascii="Times New Roman" w:eastAsia="Times New Roman" w:hAnsi="Times New Roman"/>
          <w:sz w:val="24"/>
          <w:szCs w:val="24"/>
        </w:rPr>
        <w:t>. На данный момент одними из наиболее распространённых методов идентификации выступают масс-спектрометрия в более крупных биолабораториях и биохимический анализ взаимодействия пробы с реагентами в менее крупных лабораториях</w:t>
      </w:r>
      <w:r w:rsidR="00DD3896" w:rsidRPr="00DD3896">
        <w:rPr>
          <w:rFonts w:ascii="Times New Roman" w:eastAsia="Times New Roman" w:hAnsi="Times New Roman"/>
          <w:sz w:val="24"/>
          <w:szCs w:val="24"/>
        </w:rPr>
        <w:t xml:space="preserve"> </w:t>
      </w:r>
      <w:r w:rsidR="00091C0D" w:rsidRPr="00091C0D">
        <w:rPr>
          <w:rFonts w:ascii="Times New Roman" w:eastAsia="Times New Roman" w:hAnsi="Times New Roman"/>
          <w:sz w:val="24"/>
          <w:szCs w:val="24"/>
        </w:rPr>
        <w:t>[1]</w:t>
      </w:r>
      <w:r w:rsidRPr="00052A0A">
        <w:rPr>
          <w:rFonts w:ascii="Times New Roman" w:eastAsia="Times New Roman" w:hAnsi="Times New Roman"/>
          <w:sz w:val="24"/>
          <w:szCs w:val="24"/>
        </w:rPr>
        <w:t xml:space="preserve">. Эти методы объединяет необходимость </w:t>
      </w:r>
      <w:r>
        <w:rPr>
          <w:rFonts w:ascii="Times New Roman" w:eastAsia="Times New Roman" w:hAnsi="Times New Roman"/>
          <w:sz w:val="24"/>
          <w:szCs w:val="24"/>
        </w:rPr>
        <w:t>предварительной</w:t>
      </w:r>
      <w:r w:rsidRPr="00052A0A">
        <w:rPr>
          <w:rFonts w:ascii="Times New Roman" w:eastAsia="Times New Roman" w:hAnsi="Times New Roman"/>
          <w:sz w:val="24"/>
          <w:szCs w:val="24"/>
        </w:rPr>
        <w:t xml:space="preserve"> пробоподготовки образцов перед их идентификацией, чем мотивирован поиск альтернативных методов идентификации</w:t>
      </w:r>
      <w:r>
        <w:rPr>
          <w:rFonts w:ascii="Times New Roman" w:eastAsia="Times New Roman" w:hAnsi="Times New Roman"/>
          <w:sz w:val="24"/>
          <w:szCs w:val="24"/>
        </w:rPr>
        <w:t>, позволяющих пропустить длительный процесс подготовки биологических проб</w:t>
      </w:r>
      <w:r w:rsidR="0092065F" w:rsidRPr="3337F3E7">
        <w:rPr>
          <w:rFonts w:ascii="Times New Roman" w:eastAsia="Times New Roman" w:hAnsi="Times New Roman"/>
          <w:sz w:val="24"/>
          <w:szCs w:val="24"/>
        </w:rPr>
        <w:t>.</w:t>
      </w:r>
    </w:p>
    <w:p w14:paraId="595F06F0" w14:textId="0D86A1AD" w:rsidR="0092065F" w:rsidRDefault="00052A0A" w:rsidP="00052A0A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настоящей работе была </w:t>
      </w:r>
      <w:r w:rsidR="007A51D1">
        <w:rPr>
          <w:rFonts w:ascii="Times New Roman" w:eastAsia="Times New Roman" w:hAnsi="Times New Roman"/>
          <w:sz w:val="24"/>
          <w:szCs w:val="24"/>
        </w:rPr>
        <w:t>исследована</w:t>
      </w:r>
      <w:r>
        <w:rPr>
          <w:rFonts w:ascii="Times New Roman" w:eastAsia="Times New Roman" w:hAnsi="Times New Roman"/>
          <w:sz w:val="24"/>
          <w:szCs w:val="24"/>
        </w:rPr>
        <w:t xml:space="preserve"> возможность идентификации микроорганизмов с использованием оптического сигнала от содержимого биологической пробы</w:t>
      </w:r>
      <w:r w:rsidR="008C2638">
        <w:rPr>
          <w:rFonts w:ascii="Times New Roman" w:eastAsia="Times New Roman" w:hAnsi="Times New Roman"/>
          <w:sz w:val="24"/>
          <w:szCs w:val="24"/>
        </w:rPr>
        <w:t xml:space="preserve"> как пример процедуры, не требующей предварительной </w:t>
      </w:r>
      <w:r w:rsidR="00317A34">
        <w:rPr>
          <w:rFonts w:ascii="Times New Roman" w:eastAsia="Times New Roman" w:hAnsi="Times New Roman"/>
          <w:sz w:val="24"/>
          <w:szCs w:val="24"/>
        </w:rPr>
        <w:t>пробоподготовки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C67972">
        <w:rPr>
          <w:rFonts w:ascii="Times New Roman" w:eastAsia="Times New Roman" w:hAnsi="Times New Roman"/>
          <w:sz w:val="24"/>
          <w:szCs w:val="24"/>
        </w:rPr>
        <w:t xml:space="preserve"> </w:t>
      </w:r>
      <w:r w:rsidR="009A7CD3">
        <w:rPr>
          <w:rFonts w:ascii="Times New Roman" w:eastAsia="Times New Roman" w:hAnsi="Times New Roman"/>
          <w:sz w:val="24"/>
          <w:szCs w:val="24"/>
        </w:rPr>
        <w:t xml:space="preserve">Для анализа была собрана база данных, включающая в себя </w:t>
      </w:r>
      <w:r w:rsidR="00317A34">
        <w:rPr>
          <w:rFonts w:ascii="Times New Roman" w:eastAsia="Times New Roman" w:hAnsi="Times New Roman"/>
          <w:sz w:val="24"/>
          <w:szCs w:val="24"/>
        </w:rPr>
        <w:t>информацию</w:t>
      </w:r>
      <w:r w:rsidR="009A7CD3">
        <w:rPr>
          <w:rFonts w:ascii="Times New Roman" w:eastAsia="Times New Roman" w:hAnsi="Times New Roman"/>
          <w:sz w:val="24"/>
          <w:szCs w:val="24"/>
        </w:rPr>
        <w:t xml:space="preserve"> о биологических пробах, для каждой из которых были зарегистрированы спектры флуоресценции колоний в видимом диапазоне при возбуждении излучением на 10 различных длинах волн, лежащих в ближнем ультрафиолетовом диапазоне</w:t>
      </w:r>
      <w:r w:rsidR="00D16386" w:rsidRPr="00D16386">
        <w:rPr>
          <w:rFonts w:ascii="Times New Roman" w:eastAsia="Times New Roman" w:hAnsi="Times New Roman"/>
          <w:sz w:val="24"/>
          <w:szCs w:val="24"/>
        </w:rPr>
        <w:t>;</w:t>
      </w:r>
      <w:r w:rsidR="009A7CD3">
        <w:rPr>
          <w:rFonts w:ascii="Times New Roman" w:eastAsia="Times New Roman" w:hAnsi="Times New Roman"/>
          <w:sz w:val="24"/>
          <w:szCs w:val="24"/>
        </w:rPr>
        <w:t xml:space="preserve"> и оптические изображения в геометрии на отражение.</w:t>
      </w:r>
    </w:p>
    <w:p w14:paraId="40E7E9F9" w14:textId="696DE875" w:rsidR="009A7CD3" w:rsidRPr="00091C0D" w:rsidRDefault="009A7CD3" w:rsidP="00052A0A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Классификация бактерий на 25 видов, выделенных врачами как наиболее значимые, проводилась с применением современных методов </w:t>
      </w:r>
      <w:r w:rsidR="000B0A54">
        <w:rPr>
          <w:rFonts w:ascii="Times New Roman" w:eastAsia="Times New Roman" w:hAnsi="Times New Roman"/>
          <w:sz w:val="24"/>
          <w:szCs w:val="24"/>
        </w:rPr>
        <w:t>глубокого</w:t>
      </w:r>
      <w:r>
        <w:rPr>
          <w:rFonts w:ascii="Times New Roman" w:eastAsia="Times New Roman" w:hAnsi="Times New Roman"/>
          <w:sz w:val="24"/>
          <w:szCs w:val="24"/>
        </w:rPr>
        <w:t xml:space="preserve"> обучения. Для классификации по данным флуоресцентной спектроскопии в качестве модели машинного обучения применялась </w:t>
      </w:r>
      <w:r w:rsidR="00091C0D">
        <w:rPr>
          <w:rFonts w:ascii="Times New Roman" w:eastAsia="Times New Roman" w:hAnsi="Times New Roman"/>
          <w:sz w:val="24"/>
          <w:szCs w:val="24"/>
        </w:rPr>
        <w:t xml:space="preserve">нейронная сеть с адаптированной под работу со спектральными данными архитектурой </w:t>
      </w:r>
      <w:proofErr w:type="spellStart"/>
      <w:r w:rsidR="00091C0D">
        <w:rPr>
          <w:rFonts w:ascii="Times New Roman" w:eastAsia="Times New Roman" w:hAnsi="Times New Roman"/>
          <w:sz w:val="24"/>
          <w:szCs w:val="24"/>
          <w:lang w:val="en-US"/>
        </w:rPr>
        <w:t>DenseNet</w:t>
      </w:r>
      <w:proofErr w:type="spellEnd"/>
      <w:r w:rsidR="00091C0D" w:rsidRPr="00091C0D">
        <w:rPr>
          <w:rFonts w:ascii="Times New Roman" w:eastAsia="Times New Roman" w:hAnsi="Times New Roman"/>
          <w:sz w:val="24"/>
          <w:szCs w:val="24"/>
        </w:rPr>
        <w:t xml:space="preserve"> [2]. </w:t>
      </w:r>
      <w:r w:rsidR="00091C0D">
        <w:rPr>
          <w:rFonts w:ascii="Times New Roman" w:eastAsia="Times New Roman" w:hAnsi="Times New Roman"/>
          <w:sz w:val="24"/>
          <w:szCs w:val="24"/>
        </w:rPr>
        <w:t xml:space="preserve">Классификация по оптическим изображениям производилась с применением современной архитектуры глубоких </w:t>
      </w:r>
      <w:proofErr w:type="spellStart"/>
      <w:r w:rsidR="00091C0D">
        <w:rPr>
          <w:rFonts w:ascii="Times New Roman" w:eastAsia="Times New Roman" w:hAnsi="Times New Roman"/>
          <w:sz w:val="24"/>
          <w:szCs w:val="24"/>
        </w:rPr>
        <w:t>свёрточных</w:t>
      </w:r>
      <w:proofErr w:type="spellEnd"/>
      <w:r w:rsidR="00091C0D">
        <w:rPr>
          <w:rFonts w:ascii="Times New Roman" w:eastAsia="Times New Roman" w:hAnsi="Times New Roman"/>
          <w:sz w:val="24"/>
          <w:szCs w:val="24"/>
        </w:rPr>
        <w:t xml:space="preserve"> нейронных сетей </w:t>
      </w:r>
      <w:proofErr w:type="spellStart"/>
      <w:r w:rsidR="00091C0D">
        <w:rPr>
          <w:rFonts w:ascii="Times New Roman" w:eastAsia="Times New Roman" w:hAnsi="Times New Roman"/>
          <w:sz w:val="24"/>
          <w:szCs w:val="24"/>
          <w:lang w:val="en-US"/>
        </w:rPr>
        <w:t>ConvNeXt</w:t>
      </w:r>
      <w:proofErr w:type="spellEnd"/>
      <w:r w:rsidR="00091C0D" w:rsidRPr="00091C0D">
        <w:rPr>
          <w:rFonts w:ascii="Times New Roman" w:eastAsia="Times New Roman" w:hAnsi="Times New Roman"/>
          <w:sz w:val="24"/>
          <w:szCs w:val="24"/>
        </w:rPr>
        <w:t xml:space="preserve"> [3].</w:t>
      </w:r>
      <w:r w:rsidR="00091C0D">
        <w:rPr>
          <w:rFonts w:ascii="Times New Roman" w:eastAsia="Times New Roman" w:hAnsi="Times New Roman"/>
          <w:sz w:val="24"/>
          <w:szCs w:val="24"/>
        </w:rPr>
        <w:t xml:space="preserve"> Наконец, в настоящей работе был предложен метод объединения данных обеих оптических модальностей в единой модели машинного обучения, что позволило достичь точности предсказаний по </w:t>
      </w:r>
      <w:r w:rsidR="00091C0D">
        <w:rPr>
          <w:rFonts w:ascii="Times New Roman" w:eastAsia="Times New Roman" w:hAnsi="Times New Roman"/>
          <w:sz w:val="24"/>
          <w:szCs w:val="24"/>
          <w:lang w:val="en-US"/>
        </w:rPr>
        <w:t>F</w:t>
      </w:r>
      <w:r w:rsidR="00091C0D" w:rsidRPr="00091C0D">
        <w:rPr>
          <w:rFonts w:ascii="Times New Roman" w:eastAsia="Times New Roman" w:hAnsi="Times New Roman"/>
          <w:sz w:val="24"/>
          <w:szCs w:val="24"/>
        </w:rPr>
        <w:t>-</w:t>
      </w:r>
      <w:r w:rsidR="00091C0D">
        <w:rPr>
          <w:rFonts w:ascii="Times New Roman" w:eastAsia="Times New Roman" w:hAnsi="Times New Roman"/>
          <w:sz w:val="24"/>
          <w:szCs w:val="24"/>
        </w:rPr>
        <w:t xml:space="preserve">мере на тестовой выборке в </w:t>
      </w:r>
      <w:r w:rsidR="00091C0D" w:rsidRPr="00091C0D">
        <w:rPr>
          <w:rFonts w:ascii="Times New Roman" w:eastAsia="Times New Roman" w:hAnsi="Times New Roman"/>
          <w:sz w:val="24"/>
          <w:szCs w:val="24"/>
        </w:rPr>
        <w:t>0.85.</w:t>
      </w:r>
    </w:p>
    <w:p w14:paraId="4BD40B24" w14:textId="77777777" w:rsidR="00052A0A" w:rsidRPr="00DD3896" w:rsidRDefault="00052A0A" w:rsidP="00052A0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3337F3E7">
        <w:rPr>
          <w:rFonts w:ascii="Times New Roman" w:eastAsia="Times New Roman" w:hAnsi="Times New Roman"/>
          <w:b/>
          <w:bCs/>
          <w:sz w:val="24"/>
          <w:szCs w:val="24"/>
        </w:rPr>
        <w:t>Литература</w:t>
      </w:r>
    </w:p>
    <w:p w14:paraId="20BC3D05" w14:textId="31E23057" w:rsidR="00052A0A" w:rsidRPr="00DD3896" w:rsidRDefault="00091C0D" w:rsidP="00091C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91C0D">
        <w:rPr>
          <w:rFonts w:ascii="Times New Roman" w:eastAsia="Times New Roman" w:hAnsi="Times New Roman"/>
          <w:sz w:val="24"/>
          <w:szCs w:val="24"/>
          <w:lang w:val="en-US"/>
        </w:rPr>
        <w:t>1.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D3896" w:rsidRPr="00DD3896">
        <w:rPr>
          <w:rFonts w:ascii="Times New Roman" w:eastAsia="Times New Roman" w:hAnsi="Times New Roman"/>
          <w:sz w:val="24"/>
          <w:szCs w:val="24"/>
          <w:lang w:val="en-US"/>
        </w:rPr>
        <w:t>Hou T</w:t>
      </w:r>
      <w:r w:rsidR="00DD3896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DD3896" w:rsidRPr="00DD3896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="00DD3896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DD3896" w:rsidRPr="00DD3896">
        <w:rPr>
          <w:rFonts w:ascii="Times New Roman" w:eastAsia="Times New Roman" w:hAnsi="Times New Roman"/>
          <w:sz w:val="24"/>
          <w:szCs w:val="24"/>
          <w:lang w:val="en-US"/>
        </w:rPr>
        <w:t>, Chiang-Ni C</w:t>
      </w:r>
      <w:r w:rsidR="00DD3896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DD3896" w:rsidRPr="00DD3896">
        <w:rPr>
          <w:rFonts w:ascii="Times New Roman" w:eastAsia="Times New Roman" w:hAnsi="Times New Roman"/>
          <w:sz w:val="24"/>
          <w:szCs w:val="24"/>
          <w:lang w:val="en-US"/>
        </w:rPr>
        <w:t>, Teng S</w:t>
      </w:r>
      <w:r w:rsidR="00DD3896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DD3896" w:rsidRPr="00DD3896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="00DD3896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="00DD3896" w:rsidRPr="00DD3896">
        <w:rPr>
          <w:rFonts w:ascii="Times New Roman" w:eastAsia="Times New Roman" w:hAnsi="Times New Roman"/>
          <w:sz w:val="24"/>
          <w:szCs w:val="24"/>
          <w:lang w:val="en-US"/>
        </w:rPr>
        <w:t>Current status of MALDI-TOF mass spectrometry in clinical microbiology</w:t>
      </w:r>
      <w:r w:rsidR="00DD3896">
        <w:rPr>
          <w:rFonts w:ascii="Times New Roman" w:eastAsia="Times New Roman" w:hAnsi="Times New Roman"/>
          <w:sz w:val="24"/>
          <w:szCs w:val="24"/>
          <w:lang w:val="en-US"/>
        </w:rPr>
        <w:t xml:space="preserve"> // </w:t>
      </w:r>
      <w:r w:rsidR="00DD3896" w:rsidRPr="00DD3896">
        <w:rPr>
          <w:rFonts w:ascii="Times New Roman" w:eastAsia="Times New Roman" w:hAnsi="Times New Roman"/>
          <w:sz w:val="24"/>
          <w:szCs w:val="24"/>
          <w:lang w:val="en-US"/>
        </w:rPr>
        <w:t>J Food Drug Anal.</w:t>
      </w:r>
      <w:r w:rsidR="00DD3896">
        <w:rPr>
          <w:rFonts w:ascii="Times New Roman" w:eastAsia="Times New Roman" w:hAnsi="Times New Roman"/>
          <w:sz w:val="24"/>
          <w:szCs w:val="24"/>
          <w:lang w:val="en-US"/>
        </w:rPr>
        <w:t xml:space="preserve"> – 2019. – v.27, no. 2. – pp. 404-414.</w:t>
      </w:r>
    </w:p>
    <w:p w14:paraId="4BE5B2C1" w14:textId="679CACCE" w:rsidR="00091C0D" w:rsidRDefault="00DD3896" w:rsidP="00091C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091C0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DD3896">
        <w:rPr>
          <w:rFonts w:ascii="Times New Roman" w:eastAsia="Times New Roman" w:hAnsi="Times New Roman"/>
          <w:sz w:val="24"/>
          <w:szCs w:val="24"/>
          <w:lang w:val="en-US"/>
        </w:rPr>
        <w:t>Huang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G, </w:t>
      </w:r>
      <w:r w:rsidRPr="00DD3896">
        <w:rPr>
          <w:rFonts w:ascii="Times New Roman" w:eastAsia="Times New Roman" w:hAnsi="Times New Roman"/>
          <w:sz w:val="24"/>
          <w:szCs w:val="24"/>
          <w:lang w:val="en-US"/>
        </w:rPr>
        <w:t>Liu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Z.,</w:t>
      </w:r>
      <w:r w:rsidRPr="00DD3896">
        <w:rPr>
          <w:rFonts w:ascii="Times New Roman" w:eastAsia="Times New Roman" w:hAnsi="Times New Roman"/>
          <w:sz w:val="24"/>
          <w:szCs w:val="24"/>
          <w:lang w:val="en-US"/>
        </w:rPr>
        <w:t xml:space="preserve"> Van Der </w:t>
      </w:r>
      <w:proofErr w:type="spellStart"/>
      <w:r w:rsidRPr="00DD3896">
        <w:rPr>
          <w:rFonts w:ascii="Times New Roman" w:eastAsia="Times New Roman" w:hAnsi="Times New Roman"/>
          <w:sz w:val="24"/>
          <w:szCs w:val="24"/>
          <w:lang w:val="en-US"/>
        </w:rPr>
        <w:t>Maaten</w:t>
      </w:r>
      <w:proofErr w:type="spellEnd"/>
      <w:r w:rsidRPr="00DD3896">
        <w:rPr>
          <w:rFonts w:ascii="Times New Roman" w:eastAsia="Times New Roman" w:hAnsi="Times New Roman"/>
          <w:sz w:val="24"/>
          <w:szCs w:val="24"/>
          <w:lang w:val="en-US"/>
        </w:rPr>
        <w:t xml:space="preserve"> L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., </w:t>
      </w:r>
      <w:r w:rsidRPr="00DD3896">
        <w:rPr>
          <w:rFonts w:ascii="Times New Roman" w:eastAsia="Times New Roman" w:hAnsi="Times New Roman"/>
          <w:sz w:val="24"/>
          <w:szCs w:val="24"/>
          <w:lang w:val="en-US"/>
        </w:rPr>
        <w:t>Weinberger K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DD3896">
        <w:rPr>
          <w:rFonts w:ascii="Times New Roman" w:eastAsia="Times New Roman" w:hAnsi="Times New Roman"/>
          <w:sz w:val="24"/>
          <w:szCs w:val="24"/>
          <w:lang w:val="en-US"/>
        </w:rPr>
        <w:t>Q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DD3896">
        <w:rPr>
          <w:rFonts w:ascii="Times New Roman" w:eastAsia="Times New Roman" w:hAnsi="Times New Roman"/>
          <w:sz w:val="24"/>
          <w:szCs w:val="24"/>
          <w:lang w:val="en-US"/>
        </w:rPr>
        <w:t>Densely connected convolutional networks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// </w:t>
      </w:r>
      <w:r w:rsidR="00D16386" w:rsidRPr="00D16386">
        <w:rPr>
          <w:rFonts w:ascii="Times New Roman" w:eastAsia="Times New Roman" w:hAnsi="Times New Roman"/>
          <w:sz w:val="24"/>
          <w:szCs w:val="24"/>
          <w:lang w:val="en-US"/>
        </w:rPr>
        <w:t>Proceedings of the IEEE conference on co</w:t>
      </w:r>
      <w:r w:rsidR="00D16386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="00D16386" w:rsidRPr="00D16386">
        <w:rPr>
          <w:rFonts w:ascii="Times New Roman" w:eastAsia="Times New Roman" w:hAnsi="Times New Roman"/>
          <w:sz w:val="24"/>
          <w:szCs w:val="24"/>
          <w:lang w:val="en-US"/>
        </w:rPr>
        <w:t>puter vision and pattern recognition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2017. </w:t>
      </w:r>
      <w:r w:rsidR="00D16386">
        <w:rPr>
          <w:rFonts w:ascii="Times New Roman" w:eastAsia="Times New Roman" w:hAnsi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16386">
        <w:rPr>
          <w:rFonts w:ascii="Times New Roman" w:eastAsia="Times New Roman" w:hAnsi="Times New Roman"/>
          <w:sz w:val="24"/>
          <w:szCs w:val="24"/>
          <w:lang w:val="en-US"/>
        </w:rPr>
        <w:t>pp. 4700-4708.</w:t>
      </w:r>
    </w:p>
    <w:p w14:paraId="42C2F23E" w14:textId="3EC2DA98" w:rsidR="00052A0A" w:rsidRDefault="00D16386" w:rsidP="00052A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3. Liu Z., M. Hanzi, Wu C.Y., et al. </w:t>
      </w:r>
      <w:r w:rsidRPr="00D16386">
        <w:rPr>
          <w:rFonts w:ascii="Times New Roman" w:eastAsia="Times New Roman" w:hAnsi="Times New Roman"/>
          <w:sz w:val="24"/>
          <w:szCs w:val="24"/>
          <w:lang w:val="en-US"/>
        </w:rPr>
        <w:t xml:space="preserve">A </w:t>
      </w:r>
      <w:proofErr w:type="spellStart"/>
      <w:r w:rsidRPr="00D16386">
        <w:rPr>
          <w:rFonts w:ascii="Times New Roman" w:eastAsia="Times New Roman" w:hAnsi="Times New Roman"/>
          <w:sz w:val="24"/>
          <w:szCs w:val="24"/>
          <w:lang w:val="en-US"/>
        </w:rPr>
        <w:t>ConvNet</w:t>
      </w:r>
      <w:proofErr w:type="spellEnd"/>
      <w:r w:rsidRPr="00D16386">
        <w:rPr>
          <w:rFonts w:ascii="Times New Roman" w:eastAsia="Times New Roman" w:hAnsi="Times New Roman"/>
          <w:sz w:val="24"/>
          <w:szCs w:val="24"/>
          <w:lang w:val="en-US"/>
        </w:rPr>
        <w:t xml:space="preserve"> for the 2020s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// </w:t>
      </w:r>
      <w:r w:rsidRPr="00D16386">
        <w:rPr>
          <w:rFonts w:ascii="Times New Roman" w:eastAsia="Times New Roman" w:hAnsi="Times New Roman"/>
          <w:sz w:val="24"/>
          <w:szCs w:val="24"/>
          <w:lang w:val="en-US"/>
        </w:rPr>
        <w:t>Proceedings of the IEEE/CVF conference on computer vision and pattern recognition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2022. – pp. 11976-11986.</w:t>
      </w:r>
    </w:p>
    <w:p w14:paraId="5448E1F8" w14:textId="77777777" w:rsidR="00452015" w:rsidRDefault="00452015" w:rsidP="00052A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76414C" w14:textId="56EC353A" w:rsidR="00452015" w:rsidRPr="00452015" w:rsidRDefault="00452015" w:rsidP="00052A0A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en-US"/>
        </w:rPr>
      </w:pPr>
      <w:r w:rsidRPr="00452015">
        <w:rPr>
          <w:rFonts w:ascii="Times New Roman" w:eastAsia="Times New Roman" w:hAnsi="Times New Roman"/>
          <w:i/>
          <w:iCs/>
          <w:sz w:val="24"/>
          <w:szCs w:val="24"/>
        </w:rPr>
        <w:t xml:space="preserve">Работа выполнена при поддержке Междисциплинарной образовательной школы Московского университета «Фотонные и квантовые технологии. </w:t>
      </w:r>
      <w:proofErr w:type="spellStart"/>
      <w:r w:rsidRPr="00452015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Цифровая</w:t>
      </w:r>
      <w:proofErr w:type="spellEnd"/>
      <w:r w:rsidRPr="00452015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52015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медицина</w:t>
      </w:r>
      <w:proofErr w:type="spellEnd"/>
      <w:r w:rsidRPr="00452015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».</w:t>
      </w:r>
    </w:p>
    <w:sectPr w:rsidR="00452015" w:rsidRPr="0045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4292"/>
    <w:multiLevelType w:val="hybridMultilevel"/>
    <w:tmpl w:val="FBCE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5F"/>
    <w:rsid w:val="00052A0A"/>
    <w:rsid w:val="00091C0D"/>
    <w:rsid w:val="000B0A54"/>
    <w:rsid w:val="00273806"/>
    <w:rsid w:val="00317A34"/>
    <w:rsid w:val="00452015"/>
    <w:rsid w:val="005E6527"/>
    <w:rsid w:val="007A51D1"/>
    <w:rsid w:val="008C2638"/>
    <w:rsid w:val="0092065F"/>
    <w:rsid w:val="009A7CD3"/>
    <w:rsid w:val="00C5129A"/>
    <w:rsid w:val="00C67972"/>
    <w:rsid w:val="00D16386"/>
    <w:rsid w:val="00D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CE79"/>
  <w15:chartTrackingRefBased/>
  <w15:docId w15:val="{B5A84E72-FE78-483A-9D60-37884DCE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6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065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9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ov.oo18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m50097</dc:creator>
  <cp:keywords/>
  <dc:description/>
  <cp:lastModifiedBy>m50097</cp:lastModifiedBy>
  <cp:revision>6</cp:revision>
  <dcterms:created xsi:type="dcterms:W3CDTF">2024-02-14T14:47:00Z</dcterms:created>
  <dcterms:modified xsi:type="dcterms:W3CDTF">2024-02-16T18:39:00Z</dcterms:modified>
</cp:coreProperties>
</file>