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C9A6" w14:textId="30291D97" w:rsidR="00D936C5" w:rsidRDefault="00E4338B" w:rsidP="001B093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влияния оптического просветляющего агента Омнипака на параметры </w:t>
      </w:r>
      <w:r w:rsidR="00C63378">
        <w:rPr>
          <w:rFonts w:ascii="Times New Roman" w:hAnsi="Times New Roman" w:cs="Times New Roman"/>
          <w:b/>
          <w:sz w:val="24"/>
          <w:szCs w:val="24"/>
        </w:rPr>
        <w:t>агрегации эритроцитов</w:t>
      </w:r>
    </w:p>
    <w:p w14:paraId="1EFD08C7" w14:textId="77777777" w:rsidR="00983843" w:rsidRPr="00D156DB" w:rsidRDefault="00983843" w:rsidP="0098384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Орешкин Е.С.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Ермолинский П.Б.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Луговцов А.Е.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Приезжев А.В.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6C46849F" w14:textId="77777777" w:rsidR="00983843" w:rsidRPr="006D24AD" w:rsidRDefault="00983843" w:rsidP="00983843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softHyphen/>
        <w:t xml:space="preserve">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старший научный сотрудник,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доцент</w:t>
      </w:r>
    </w:p>
    <w:p w14:paraId="4460A338" w14:textId="77777777" w:rsidR="00D936C5" w:rsidRDefault="00D936C5" w:rsidP="001B093C">
      <w:pPr>
        <w:spacing w:line="240" w:lineRule="auto"/>
        <w:ind w:right="424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D936C5">
        <w:rPr>
          <w:rStyle w:val="a3"/>
          <w:i w:val="0"/>
          <w:color w:val="000000"/>
          <w:shd w:val="clear" w:color="auto" w:fill="FFFFFF"/>
        </w:rPr>
        <w:t>:</w:t>
      </w:r>
      <w:r w:rsidRPr="00D936C5">
        <w:rPr>
          <w:rStyle w:val="a3"/>
          <w:color w:val="000000"/>
          <w:shd w:val="clear" w:color="auto" w:fill="FFFFFF"/>
        </w:rPr>
        <w:t xml:space="preserve"> </w:t>
      </w:r>
      <w:r w:rsidRPr="00D936C5">
        <w:rPr>
          <w:rStyle w:val="a3"/>
          <w:iCs w:val="0"/>
          <w:color w:val="000000"/>
          <w:shd w:val="clear" w:color="auto" w:fill="FFFFFF"/>
          <w:lang w:val="en-US"/>
        </w:rPr>
        <w:t>eoresh</w:t>
      </w:r>
      <w:r w:rsidRPr="00D936C5">
        <w:rPr>
          <w:rStyle w:val="a3"/>
          <w:iCs w:val="0"/>
          <w:color w:val="000000"/>
          <w:shd w:val="clear" w:color="auto" w:fill="FFFFFF"/>
        </w:rPr>
        <w:t>@</w:t>
      </w:r>
      <w:r w:rsidRPr="00D936C5">
        <w:rPr>
          <w:rStyle w:val="a3"/>
          <w:iCs w:val="0"/>
          <w:color w:val="000000"/>
          <w:shd w:val="clear" w:color="auto" w:fill="FFFFFF"/>
          <w:lang w:val="en-US"/>
        </w:rPr>
        <w:t>mail</w:t>
      </w:r>
      <w:r w:rsidRPr="00D936C5">
        <w:rPr>
          <w:rStyle w:val="a3"/>
          <w:iCs w:val="0"/>
          <w:color w:val="000000"/>
          <w:shd w:val="clear" w:color="auto" w:fill="FFFFFF"/>
        </w:rPr>
        <w:t>.ru</w:t>
      </w:r>
    </w:p>
    <w:p w14:paraId="4A62794E" w14:textId="54A79D7C" w:rsidR="00D936C5" w:rsidRPr="00503FF4" w:rsidRDefault="008301A7" w:rsidP="005509F3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20190A" w:rsidRPr="00503FF4">
        <w:rPr>
          <w:rFonts w:ascii="Times New Roman" w:hAnsi="Times New Roman" w:cs="Times New Roman"/>
          <w:sz w:val="24"/>
          <w:szCs w:val="24"/>
        </w:rPr>
        <w:t>важных</w:t>
      </w:r>
      <w:r w:rsidRPr="00503FF4">
        <w:rPr>
          <w:rFonts w:ascii="Times New Roman" w:hAnsi="Times New Roman" w:cs="Times New Roman"/>
          <w:sz w:val="24"/>
          <w:szCs w:val="24"/>
        </w:rPr>
        <w:t xml:space="preserve"> свойств эритроцитов</w:t>
      </w:r>
      <w:r w:rsidR="00AC4BDA" w:rsidRPr="00503FF4">
        <w:rPr>
          <w:rFonts w:ascii="Times New Roman" w:hAnsi="Times New Roman" w:cs="Times New Roman"/>
          <w:sz w:val="24"/>
          <w:szCs w:val="24"/>
        </w:rPr>
        <w:t>, составляющих подавляющую часть форменных элементов крови,</w:t>
      </w:r>
      <w:r w:rsidRPr="00503FF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D488D" w:rsidRPr="00503FF4">
        <w:rPr>
          <w:rFonts w:ascii="Times New Roman" w:hAnsi="Times New Roman" w:cs="Times New Roman"/>
          <w:sz w:val="24"/>
          <w:szCs w:val="24"/>
        </w:rPr>
        <w:t xml:space="preserve"> способн</w:t>
      </w:r>
      <w:r w:rsidRPr="00503FF4">
        <w:rPr>
          <w:rFonts w:ascii="Times New Roman" w:hAnsi="Times New Roman" w:cs="Times New Roman"/>
          <w:sz w:val="24"/>
          <w:szCs w:val="24"/>
        </w:rPr>
        <w:t>ость</w:t>
      </w:r>
      <w:r w:rsidR="004D488D" w:rsidRPr="00503FF4">
        <w:rPr>
          <w:rFonts w:ascii="Times New Roman" w:hAnsi="Times New Roman" w:cs="Times New Roman"/>
          <w:sz w:val="24"/>
          <w:szCs w:val="24"/>
        </w:rPr>
        <w:t xml:space="preserve"> обратимо </w:t>
      </w:r>
      <w:r w:rsidR="0020190A" w:rsidRPr="00503FF4">
        <w:rPr>
          <w:rFonts w:ascii="Times New Roman" w:hAnsi="Times New Roman" w:cs="Times New Roman"/>
          <w:sz w:val="24"/>
          <w:szCs w:val="24"/>
        </w:rPr>
        <w:t>образовывать</w:t>
      </w:r>
      <w:r w:rsidR="004D488D" w:rsidRPr="00503FF4">
        <w:rPr>
          <w:rFonts w:ascii="Times New Roman" w:hAnsi="Times New Roman" w:cs="Times New Roman"/>
          <w:sz w:val="24"/>
          <w:szCs w:val="24"/>
        </w:rPr>
        <w:t xml:space="preserve"> линейные и более сложные трехмерные структуры</w:t>
      </w:r>
      <w:r w:rsidR="00E8288E" w:rsidRPr="00503FF4">
        <w:rPr>
          <w:rFonts w:ascii="Times New Roman" w:hAnsi="Times New Roman" w:cs="Times New Roman"/>
          <w:sz w:val="24"/>
          <w:szCs w:val="24"/>
        </w:rPr>
        <w:t xml:space="preserve"> в присутствии крупных макромолекул</w:t>
      </w:r>
      <w:r w:rsidR="0020190A" w:rsidRPr="00503FF4">
        <w:rPr>
          <w:rFonts w:ascii="Times New Roman" w:hAnsi="Times New Roman" w:cs="Times New Roman"/>
          <w:sz w:val="24"/>
          <w:szCs w:val="24"/>
        </w:rPr>
        <w:t>-проагрегантов</w:t>
      </w:r>
      <w:r w:rsidR="005354F0" w:rsidRPr="00503FF4">
        <w:rPr>
          <w:rFonts w:ascii="Times New Roman" w:hAnsi="Times New Roman" w:cs="Times New Roman"/>
          <w:sz w:val="24"/>
          <w:szCs w:val="24"/>
        </w:rPr>
        <w:t>, таких как белки плазмы крови (фибриноген, альбумин и др.).</w:t>
      </w:r>
      <w:r w:rsidR="005678C5" w:rsidRPr="00503FF4">
        <w:rPr>
          <w:rFonts w:ascii="Times New Roman" w:hAnsi="Times New Roman" w:cs="Times New Roman"/>
          <w:sz w:val="24"/>
          <w:szCs w:val="24"/>
        </w:rPr>
        <w:t xml:space="preserve"> Этот процесс, называемый</w:t>
      </w:r>
      <w:r w:rsidR="004D488D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5678C5" w:rsidRPr="00503FF4">
        <w:rPr>
          <w:rFonts w:ascii="Times New Roman" w:hAnsi="Times New Roman" w:cs="Times New Roman"/>
          <w:sz w:val="24"/>
          <w:szCs w:val="24"/>
        </w:rPr>
        <w:t>а</w:t>
      </w:r>
      <w:r w:rsidR="00321784" w:rsidRPr="00503FF4">
        <w:rPr>
          <w:rFonts w:ascii="Times New Roman" w:hAnsi="Times New Roman" w:cs="Times New Roman"/>
          <w:sz w:val="24"/>
          <w:szCs w:val="24"/>
        </w:rPr>
        <w:t>грегаци</w:t>
      </w:r>
      <w:r w:rsidR="005678C5" w:rsidRPr="00503FF4">
        <w:rPr>
          <w:rFonts w:ascii="Times New Roman" w:hAnsi="Times New Roman" w:cs="Times New Roman"/>
          <w:sz w:val="24"/>
          <w:szCs w:val="24"/>
        </w:rPr>
        <w:t>ей</w:t>
      </w:r>
      <w:r w:rsidR="00321784" w:rsidRPr="00503FF4">
        <w:rPr>
          <w:rFonts w:ascii="Times New Roman" w:hAnsi="Times New Roman" w:cs="Times New Roman"/>
          <w:sz w:val="24"/>
          <w:szCs w:val="24"/>
        </w:rPr>
        <w:t xml:space="preserve"> эритроцитов</w:t>
      </w:r>
      <w:r w:rsidR="005678C5" w:rsidRPr="00503FF4">
        <w:rPr>
          <w:rFonts w:ascii="Times New Roman" w:hAnsi="Times New Roman" w:cs="Times New Roman"/>
          <w:sz w:val="24"/>
          <w:szCs w:val="24"/>
        </w:rPr>
        <w:t>,</w:t>
      </w:r>
      <w:r w:rsidR="00321784" w:rsidRPr="00503FF4">
        <w:rPr>
          <w:rFonts w:ascii="Times New Roman" w:hAnsi="Times New Roman" w:cs="Times New Roman"/>
          <w:sz w:val="24"/>
          <w:szCs w:val="24"/>
        </w:rPr>
        <w:t xml:space="preserve"> существенн</w:t>
      </w:r>
      <w:r w:rsidR="005678C5" w:rsidRPr="00503FF4">
        <w:rPr>
          <w:rFonts w:ascii="Times New Roman" w:hAnsi="Times New Roman" w:cs="Times New Roman"/>
          <w:sz w:val="24"/>
          <w:szCs w:val="24"/>
        </w:rPr>
        <w:t>о</w:t>
      </w:r>
      <w:r w:rsidR="00321784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FB77CC" w:rsidRPr="00503FF4">
        <w:rPr>
          <w:rFonts w:ascii="Times New Roman" w:hAnsi="Times New Roman" w:cs="Times New Roman"/>
          <w:sz w:val="24"/>
          <w:szCs w:val="24"/>
        </w:rPr>
        <w:t xml:space="preserve">влияет </w:t>
      </w:r>
      <w:r w:rsidR="00321784" w:rsidRPr="00503FF4">
        <w:rPr>
          <w:rFonts w:ascii="Times New Roman" w:hAnsi="Times New Roman" w:cs="Times New Roman"/>
          <w:sz w:val="24"/>
          <w:szCs w:val="24"/>
        </w:rPr>
        <w:t>на микроциркуляцию крови в сосудах,</w:t>
      </w:r>
      <w:r w:rsidR="005202C0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321784" w:rsidRPr="00503FF4">
        <w:rPr>
          <w:rFonts w:ascii="Times New Roman" w:hAnsi="Times New Roman" w:cs="Times New Roman"/>
          <w:sz w:val="24"/>
          <w:szCs w:val="24"/>
        </w:rPr>
        <w:t xml:space="preserve">а также определяет неньютоновский характер поведения </w:t>
      </w:r>
      <w:r w:rsidR="00693F2E" w:rsidRPr="00503FF4">
        <w:rPr>
          <w:rFonts w:ascii="Times New Roman" w:hAnsi="Times New Roman" w:cs="Times New Roman"/>
          <w:sz w:val="24"/>
          <w:szCs w:val="24"/>
        </w:rPr>
        <w:t>крови</w:t>
      </w:r>
      <w:r w:rsidR="00321784" w:rsidRPr="00503FF4">
        <w:rPr>
          <w:rFonts w:ascii="Times New Roman" w:hAnsi="Times New Roman" w:cs="Times New Roman"/>
          <w:sz w:val="24"/>
          <w:szCs w:val="24"/>
        </w:rPr>
        <w:t xml:space="preserve">. </w:t>
      </w:r>
      <w:r w:rsidR="0013276D" w:rsidRPr="00503FF4">
        <w:rPr>
          <w:rFonts w:ascii="Times New Roman" w:hAnsi="Times New Roman" w:cs="Times New Roman"/>
          <w:sz w:val="24"/>
          <w:szCs w:val="24"/>
        </w:rPr>
        <w:t>Отклонение параметров агрегации эритроцитов от нормы может приводить к различным заболеваниям, связанных с нарушением микроциркуляции крови и сосудистого тонуса [</w:t>
      </w:r>
      <w:r w:rsidR="00CE6403" w:rsidRPr="00503FF4">
        <w:rPr>
          <w:rFonts w:ascii="Times New Roman" w:hAnsi="Times New Roman" w:cs="Times New Roman"/>
          <w:sz w:val="24"/>
          <w:szCs w:val="24"/>
        </w:rPr>
        <w:t>2</w:t>
      </w:r>
      <w:r w:rsidR="0013276D" w:rsidRPr="00503FF4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6143CF18" w14:textId="0ED65613" w:rsidR="0013276D" w:rsidRPr="00503FF4" w:rsidRDefault="002E1CE6" w:rsidP="005509F3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5354F0" w:rsidRPr="00503FF4">
        <w:rPr>
          <w:rFonts w:ascii="Times New Roman" w:hAnsi="Times New Roman" w:cs="Times New Roman"/>
          <w:sz w:val="24"/>
          <w:szCs w:val="24"/>
        </w:rPr>
        <w:t>растет</w:t>
      </w:r>
      <w:r w:rsidRPr="00503FF4">
        <w:rPr>
          <w:rFonts w:ascii="Times New Roman" w:hAnsi="Times New Roman" w:cs="Times New Roman"/>
          <w:sz w:val="24"/>
          <w:szCs w:val="24"/>
        </w:rPr>
        <w:t xml:space="preserve"> интерес к созданию </w:t>
      </w:r>
      <w:r w:rsidR="005354F0" w:rsidRPr="00503FF4">
        <w:rPr>
          <w:rFonts w:ascii="Times New Roman" w:hAnsi="Times New Roman" w:cs="Times New Roman"/>
          <w:sz w:val="24"/>
          <w:szCs w:val="24"/>
        </w:rPr>
        <w:t xml:space="preserve">и совершенствованию </w:t>
      </w:r>
      <w:r w:rsidRPr="00503FF4">
        <w:rPr>
          <w:rFonts w:ascii="Times New Roman" w:hAnsi="Times New Roman" w:cs="Times New Roman"/>
          <w:sz w:val="24"/>
          <w:szCs w:val="24"/>
        </w:rPr>
        <w:t>оптических методов визуализации тканей и клеток. Однако,</w:t>
      </w:r>
      <w:r w:rsidR="009B32CD" w:rsidRPr="00503FF4">
        <w:rPr>
          <w:rFonts w:ascii="Times New Roman" w:hAnsi="Times New Roman" w:cs="Times New Roman"/>
          <w:sz w:val="24"/>
          <w:szCs w:val="24"/>
        </w:rPr>
        <w:t xml:space="preserve"> ткани живых организмов сильно рассеивают падающ</w:t>
      </w:r>
      <w:r w:rsidR="0065170E" w:rsidRPr="00503FF4">
        <w:rPr>
          <w:rFonts w:ascii="Times New Roman" w:hAnsi="Times New Roman" w:cs="Times New Roman"/>
          <w:sz w:val="24"/>
          <w:szCs w:val="24"/>
        </w:rPr>
        <w:t>ее на них зондирующее излучение</w:t>
      </w:r>
      <w:r w:rsidR="009B32CD" w:rsidRPr="00503FF4">
        <w:rPr>
          <w:rFonts w:ascii="Times New Roman" w:hAnsi="Times New Roman" w:cs="Times New Roman"/>
          <w:sz w:val="24"/>
          <w:szCs w:val="24"/>
        </w:rPr>
        <w:t>, что является</w:t>
      </w:r>
      <w:r w:rsidRPr="00503FF4">
        <w:rPr>
          <w:rFonts w:ascii="Times New Roman" w:hAnsi="Times New Roman" w:cs="Times New Roman"/>
          <w:sz w:val="24"/>
          <w:szCs w:val="24"/>
        </w:rPr>
        <w:t xml:space="preserve"> основным препятствием к развитию таких методов</w:t>
      </w:r>
      <w:r w:rsidR="009B32CD" w:rsidRPr="00503FF4">
        <w:rPr>
          <w:rFonts w:ascii="Times New Roman" w:hAnsi="Times New Roman" w:cs="Times New Roman"/>
          <w:sz w:val="24"/>
          <w:szCs w:val="24"/>
        </w:rPr>
        <w:t>, так как приводит к уменьшению контраста и глубины проникновения излучения. Уменьшение степени рассеяния света</w:t>
      </w:r>
      <w:r w:rsidR="0065170E" w:rsidRPr="00503FF4">
        <w:rPr>
          <w:rFonts w:ascii="Times New Roman" w:hAnsi="Times New Roman" w:cs="Times New Roman"/>
          <w:sz w:val="24"/>
          <w:szCs w:val="24"/>
        </w:rPr>
        <w:t xml:space="preserve"> в зондируемой ткани</w:t>
      </w:r>
      <w:r w:rsidR="009B32CD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AC4BDA" w:rsidRPr="00503FF4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9B32CD" w:rsidRPr="00503FF4">
        <w:rPr>
          <w:rFonts w:ascii="Times New Roman" w:hAnsi="Times New Roman" w:cs="Times New Roman"/>
          <w:sz w:val="24"/>
          <w:szCs w:val="24"/>
        </w:rPr>
        <w:t>улучш</w:t>
      </w:r>
      <w:r w:rsidR="00AC4BDA" w:rsidRPr="00503FF4">
        <w:rPr>
          <w:rFonts w:ascii="Times New Roman" w:hAnsi="Times New Roman" w:cs="Times New Roman"/>
          <w:sz w:val="24"/>
          <w:szCs w:val="24"/>
        </w:rPr>
        <w:t>ить</w:t>
      </w:r>
      <w:r w:rsidR="009B32CD" w:rsidRPr="00503FF4">
        <w:rPr>
          <w:rFonts w:ascii="Times New Roman" w:hAnsi="Times New Roman" w:cs="Times New Roman"/>
          <w:sz w:val="24"/>
          <w:szCs w:val="24"/>
        </w:rPr>
        <w:t xml:space="preserve"> качество получаемых изображений</w:t>
      </w:r>
      <w:r w:rsidR="0065170E" w:rsidRPr="00503FF4">
        <w:rPr>
          <w:rFonts w:ascii="Times New Roman" w:hAnsi="Times New Roman" w:cs="Times New Roman"/>
          <w:sz w:val="24"/>
          <w:szCs w:val="24"/>
        </w:rPr>
        <w:t xml:space="preserve"> и </w:t>
      </w:r>
      <w:r w:rsidR="00693F2E" w:rsidRPr="00503FF4">
        <w:rPr>
          <w:rFonts w:ascii="Times New Roman" w:hAnsi="Times New Roman" w:cs="Times New Roman"/>
          <w:sz w:val="24"/>
          <w:szCs w:val="24"/>
        </w:rPr>
        <w:t>визуализировать ткани на большей глубине</w:t>
      </w:r>
      <w:r w:rsidR="009B32CD" w:rsidRPr="00503FF4">
        <w:rPr>
          <w:rFonts w:ascii="Times New Roman" w:hAnsi="Times New Roman" w:cs="Times New Roman"/>
          <w:sz w:val="24"/>
          <w:szCs w:val="24"/>
        </w:rPr>
        <w:t>.</w:t>
      </w:r>
      <w:r w:rsidR="00EB1750" w:rsidRPr="00503FF4">
        <w:rPr>
          <w:rFonts w:ascii="Times New Roman" w:hAnsi="Times New Roman" w:cs="Times New Roman"/>
          <w:sz w:val="24"/>
          <w:szCs w:val="24"/>
        </w:rPr>
        <w:t xml:space="preserve"> Одним из способов уменьшения рассеяния света биотканями является использование оптических просветляющих агентов</w:t>
      </w:r>
      <w:r w:rsidR="00693F2E" w:rsidRPr="00503FF4">
        <w:rPr>
          <w:rFonts w:ascii="Times New Roman" w:hAnsi="Times New Roman" w:cs="Times New Roman"/>
          <w:sz w:val="24"/>
          <w:szCs w:val="24"/>
        </w:rPr>
        <w:t xml:space="preserve"> (ОПА) при их введении или нанесении на поверхность исследуемого образца или ткани</w:t>
      </w:r>
      <w:r w:rsidR="00EB1750" w:rsidRPr="00503FF4">
        <w:rPr>
          <w:rFonts w:ascii="Times New Roman" w:hAnsi="Times New Roman" w:cs="Times New Roman"/>
          <w:sz w:val="24"/>
          <w:szCs w:val="24"/>
        </w:rPr>
        <w:t xml:space="preserve">. </w:t>
      </w:r>
      <w:r w:rsidR="00555717" w:rsidRPr="00503FF4">
        <w:rPr>
          <w:rFonts w:ascii="Times New Roman" w:hAnsi="Times New Roman" w:cs="Times New Roman"/>
          <w:sz w:val="24"/>
          <w:szCs w:val="24"/>
        </w:rPr>
        <w:t xml:space="preserve">Основной причиной сильного рассеяния света биотканями является рассогласование показателей преломления между различными структурными элементами (рассеивателями), такими как клеточные мембраны, ядра и органеллы, белковые волокна и т.д. Использование </w:t>
      </w:r>
      <w:r w:rsidR="00693F2E" w:rsidRPr="00503FF4">
        <w:rPr>
          <w:rFonts w:ascii="Times New Roman" w:hAnsi="Times New Roman" w:cs="Times New Roman"/>
          <w:sz w:val="24"/>
          <w:szCs w:val="24"/>
        </w:rPr>
        <w:t xml:space="preserve">ОПА </w:t>
      </w:r>
      <w:r w:rsidR="00555717" w:rsidRPr="00503FF4">
        <w:rPr>
          <w:rFonts w:ascii="Times New Roman" w:hAnsi="Times New Roman" w:cs="Times New Roman"/>
          <w:sz w:val="24"/>
          <w:szCs w:val="24"/>
        </w:rPr>
        <w:t>позволяет</w:t>
      </w:r>
      <w:r w:rsidR="00E53F9A" w:rsidRPr="00503FF4">
        <w:rPr>
          <w:rFonts w:ascii="Times New Roman" w:hAnsi="Times New Roman" w:cs="Times New Roman"/>
          <w:sz w:val="24"/>
          <w:szCs w:val="24"/>
        </w:rPr>
        <w:t xml:space="preserve"> уменьшить рассогласование показателей преломления между рассеивателями в ткани </w:t>
      </w:r>
      <w:r w:rsidR="00F007BA" w:rsidRPr="00503FF4">
        <w:rPr>
          <w:rFonts w:ascii="Times New Roman" w:hAnsi="Times New Roman" w:cs="Times New Roman"/>
          <w:sz w:val="24"/>
          <w:szCs w:val="24"/>
        </w:rPr>
        <w:t>и внутритканевой жидкостью</w:t>
      </w:r>
      <w:r w:rsidR="00E53F9A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F007BA" w:rsidRPr="00503FF4">
        <w:rPr>
          <w:rFonts w:ascii="Times New Roman" w:hAnsi="Times New Roman" w:cs="Times New Roman"/>
          <w:sz w:val="24"/>
          <w:szCs w:val="24"/>
        </w:rPr>
        <w:t>и таким образом добиться улучшения качества получаемых изображений при визуализации</w:t>
      </w:r>
      <w:r w:rsidR="00AB63E4" w:rsidRPr="00503FF4">
        <w:rPr>
          <w:rFonts w:ascii="Times New Roman" w:hAnsi="Times New Roman" w:cs="Times New Roman"/>
          <w:sz w:val="24"/>
          <w:szCs w:val="24"/>
        </w:rPr>
        <w:t xml:space="preserve"> [</w:t>
      </w:r>
      <w:r w:rsidR="00CE6403" w:rsidRPr="00503FF4">
        <w:rPr>
          <w:rFonts w:ascii="Times New Roman" w:hAnsi="Times New Roman" w:cs="Times New Roman"/>
          <w:sz w:val="24"/>
          <w:szCs w:val="24"/>
        </w:rPr>
        <w:t>1</w:t>
      </w:r>
      <w:r w:rsidR="00AB63E4" w:rsidRPr="00503FF4">
        <w:rPr>
          <w:rFonts w:ascii="Times New Roman" w:hAnsi="Times New Roman" w:cs="Times New Roman"/>
          <w:sz w:val="24"/>
          <w:szCs w:val="24"/>
        </w:rPr>
        <w:t>, 3</w:t>
      </w:r>
      <w:r w:rsidR="003451F3" w:rsidRPr="00503FF4">
        <w:rPr>
          <w:rFonts w:ascii="Times New Roman" w:hAnsi="Times New Roman" w:cs="Times New Roman"/>
          <w:sz w:val="24"/>
          <w:szCs w:val="24"/>
        </w:rPr>
        <w:t xml:space="preserve">]. </w:t>
      </w:r>
      <w:r w:rsidR="009E2AB6" w:rsidRPr="00503FF4">
        <w:rPr>
          <w:rFonts w:ascii="Times New Roman" w:hAnsi="Times New Roman" w:cs="Times New Roman"/>
          <w:sz w:val="24"/>
          <w:szCs w:val="24"/>
        </w:rPr>
        <w:t xml:space="preserve">Особый интерес представляет изучение влияния ОПА на агрегационные параметры эритроцитов. Добавление </w:t>
      </w:r>
      <w:r w:rsidR="00A006D8" w:rsidRPr="00503FF4">
        <w:rPr>
          <w:rFonts w:ascii="Times New Roman" w:hAnsi="Times New Roman" w:cs="Times New Roman"/>
          <w:sz w:val="24"/>
          <w:szCs w:val="24"/>
        </w:rPr>
        <w:t>ОПА в кровь оказывает влияни</w:t>
      </w:r>
      <w:r w:rsidR="00C113A3" w:rsidRPr="00503FF4">
        <w:rPr>
          <w:rFonts w:ascii="Times New Roman" w:hAnsi="Times New Roman" w:cs="Times New Roman"/>
          <w:sz w:val="24"/>
          <w:szCs w:val="24"/>
        </w:rPr>
        <w:t>е</w:t>
      </w:r>
      <w:r w:rsidR="00A006D8" w:rsidRPr="00503FF4">
        <w:rPr>
          <w:rFonts w:ascii="Times New Roman" w:hAnsi="Times New Roman" w:cs="Times New Roman"/>
          <w:sz w:val="24"/>
          <w:szCs w:val="24"/>
        </w:rPr>
        <w:t xml:space="preserve"> на эритроцит</w:t>
      </w:r>
      <w:r w:rsidR="00C113A3" w:rsidRPr="00503FF4">
        <w:rPr>
          <w:rFonts w:ascii="Times New Roman" w:hAnsi="Times New Roman" w:cs="Times New Roman"/>
          <w:sz w:val="24"/>
          <w:szCs w:val="24"/>
        </w:rPr>
        <w:t>ы</w:t>
      </w:r>
      <w:r w:rsidR="00A006D8" w:rsidRPr="00503FF4">
        <w:rPr>
          <w:rFonts w:ascii="Times New Roman" w:hAnsi="Times New Roman" w:cs="Times New Roman"/>
          <w:sz w:val="24"/>
          <w:szCs w:val="24"/>
        </w:rPr>
        <w:t xml:space="preserve"> и</w:t>
      </w:r>
      <w:r w:rsidR="00C113A3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A006D8" w:rsidRPr="00503FF4">
        <w:rPr>
          <w:rFonts w:ascii="Times New Roman" w:hAnsi="Times New Roman" w:cs="Times New Roman"/>
          <w:sz w:val="24"/>
          <w:szCs w:val="24"/>
        </w:rPr>
        <w:t>концентрацию крупных макромолекул-проагрегантов, что напрямую влияет на агрегацию эритроцитов.</w:t>
      </w:r>
      <w:r w:rsidR="00F007BA" w:rsidRPr="00503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801C2" w14:textId="2E02C996" w:rsidR="001B093C" w:rsidRPr="00503FF4" w:rsidRDefault="001B093C" w:rsidP="00F007BA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>Целью данной работы являл</w:t>
      </w:r>
      <w:r w:rsidR="00652F45" w:rsidRPr="00503FF4">
        <w:rPr>
          <w:rFonts w:ascii="Times New Roman" w:hAnsi="Times New Roman" w:cs="Times New Roman"/>
          <w:sz w:val="24"/>
          <w:szCs w:val="24"/>
        </w:rPr>
        <w:t xml:space="preserve">ась оценка </w:t>
      </w:r>
      <w:r w:rsidR="00C113A3" w:rsidRPr="00503FF4">
        <w:rPr>
          <w:rFonts w:ascii="Times New Roman" w:hAnsi="Times New Roman" w:cs="Times New Roman"/>
          <w:sz w:val="24"/>
          <w:szCs w:val="24"/>
        </w:rPr>
        <w:t>агрегационных</w:t>
      </w:r>
      <w:r w:rsidR="00652F45" w:rsidRPr="00503FF4">
        <w:rPr>
          <w:rFonts w:ascii="Times New Roman" w:hAnsi="Times New Roman" w:cs="Times New Roman"/>
          <w:sz w:val="24"/>
          <w:szCs w:val="24"/>
        </w:rPr>
        <w:t xml:space="preserve"> параметров эритроцитов</w:t>
      </w:r>
      <w:r w:rsidR="00693F2E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693F2E" w:rsidRPr="00503FF4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693F2E" w:rsidRPr="00503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F2E" w:rsidRPr="00503FF4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="00B419B1" w:rsidRPr="00503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B1" w:rsidRPr="00503FF4">
        <w:rPr>
          <w:rFonts w:ascii="Times New Roman" w:hAnsi="Times New Roman" w:cs="Times New Roman"/>
          <w:sz w:val="24"/>
          <w:szCs w:val="24"/>
        </w:rPr>
        <w:t>при добавлении</w:t>
      </w:r>
      <w:r w:rsidR="00652F45" w:rsidRPr="00503FF4">
        <w:rPr>
          <w:rFonts w:ascii="Times New Roman" w:hAnsi="Times New Roman" w:cs="Times New Roman"/>
          <w:sz w:val="24"/>
          <w:szCs w:val="24"/>
        </w:rPr>
        <w:t xml:space="preserve"> ОПА Омнипак</w:t>
      </w:r>
      <w:r w:rsidR="00141B1E" w:rsidRPr="00503FF4">
        <w:rPr>
          <w:rFonts w:ascii="Times New Roman" w:hAnsi="Times New Roman" w:cs="Times New Roman"/>
          <w:sz w:val="24"/>
          <w:szCs w:val="24"/>
        </w:rPr>
        <w:t xml:space="preserve"> (GE Healthcare AS, Норвегия)</w:t>
      </w:r>
      <w:r w:rsidR="00652F45" w:rsidRPr="00503FF4">
        <w:rPr>
          <w:rFonts w:ascii="Times New Roman" w:hAnsi="Times New Roman" w:cs="Times New Roman"/>
          <w:sz w:val="24"/>
          <w:szCs w:val="24"/>
        </w:rPr>
        <w:t xml:space="preserve"> в </w:t>
      </w:r>
      <w:r w:rsidR="00BC458C" w:rsidRPr="00503FF4">
        <w:rPr>
          <w:rFonts w:ascii="Times New Roman" w:hAnsi="Times New Roman" w:cs="Times New Roman"/>
          <w:sz w:val="24"/>
          <w:szCs w:val="24"/>
        </w:rPr>
        <w:t xml:space="preserve">объемных </w:t>
      </w:r>
      <w:r w:rsidR="00652F45" w:rsidRPr="00503FF4">
        <w:rPr>
          <w:rFonts w:ascii="Times New Roman" w:hAnsi="Times New Roman" w:cs="Times New Roman"/>
          <w:sz w:val="24"/>
          <w:szCs w:val="24"/>
        </w:rPr>
        <w:t>концентрациях 5%, 10% и 15%</w:t>
      </w:r>
      <w:r w:rsidR="00BC458C" w:rsidRPr="00503FF4">
        <w:rPr>
          <w:rFonts w:ascii="Times New Roman" w:hAnsi="Times New Roman" w:cs="Times New Roman"/>
          <w:sz w:val="24"/>
          <w:szCs w:val="24"/>
        </w:rPr>
        <w:t>.</w:t>
      </w:r>
      <w:r w:rsidR="00652F45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09785D">
        <w:rPr>
          <w:rFonts w:ascii="Times New Roman" w:hAnsi="Times New Roman" w:cs="Times New Roman"/>
          <w:sz w:val="24"/>
          <w:szCs w:val="24"/>
        </w:rPr>
        <w:t xml:space="preserve">В работе использовалась кровь здорового донора, взятая из локтевой вены и стабилизированная ЭДТА К3 антикоагулянтом. </w:t>
      </w:r>
      <w:r w:rsidR="00057A6A">
        <w:rPr>
          <w:rFonts w:ascii="Times New Roman" w:hAnsi="Times New Roman" w:cs="Times New Roman"/>
          <w:sz w:val="24"/>
          <w:szCs w:val="24"/>
        </w:rPr>
        <w:t>Исследуемые о</w:t>
      </w:r>
      <w:r w:rsidR="00C95014" w:rsidRPr="00503FF4">
        <w:rPr>
          <w:rFonts w:ascii="Times New Roman" w:hAnsi="Times New Roman" w:cs="Times New Roman"/>
          <w:sz w:val="24"/>
          <w:szCs w:val="24"/>
        </w:rPr>
        <w:t>бразцы подготавливались путем замены части плазмы крови Омнипаком.</w:t>
      </w:r>
      <w:r w:rsidR="00C95014">
        <w:rPr>
          <w:rFonts w:ascii="Times New Roman" w:hAnsi="Times New Roman" w:cs="Times New Roman"/>
          <w:sz w:val="24"/>
          <w:szCs w:val="24"/>
        </w:rPr>
        <w:t xml:space="preserve"> </w:t>
      </w:r>
      <w:r w:rsidR="00AF1B2C" w:rsidRPr="00503FF4">
        <w:rPr>
          <w:rFonts w:ascii="Times New Roman" w:hAnsi="Times New Roman" w:cs="Times New Roman"/>
          <w:sz w:val="24"/>
          <w:szCs w:val="24"/>
        </w:rPr>
        <w:t xml:space="preserve">Для </w:t>
      </w:r>
      <w:r w:rsidR="00B419B1" w:rsidRPr="00503FF4">
        <w:rPr>
          <w:rFonts w:ascii="Times New Roman" w:hAnsi="Times New Roman" w:cs="Times New Roman"/>
          <w:sz w:val="24"/>
          <w:szCs w:val="24"/>
        </w:rPr>
        <w:t>определения временного эффекта</w:t>
      </w:r>
      <w:r w:rsidR="000E1BA8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057A6A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AF1B2C" w:rsidRPr="00503FF4">
        <w:rPr>
          <w:rFonts w:ascii="Times New Roman" w:hAnsi="Times New Roman" w:cs="Times New Roman"/>
          <w:sz w:val="24"/>
          <w:szCs w:val="24"/>
        </w:rPr>
        <w:t>измер</w:t>
      </w:r>
      <w:r w:rsidR="00057A6A">
        <w:rPr>
          <w:rFonts w:ascii="Times New Roman" w:hAnsi="Times New Roman" w:cs="Times New Roman"/>
          <w:sz w:val="24"/>
          <w:szCs w:val="24"/>
        </w:rPr>
        <w:t>ения образцов</w:t>
      </w:r>
      <w:r w:rsidR="00AF1B2C" w:rsidRPr="00503FF4">
        <w:rPr>
          <w:rFonts w:ascii="Times New Roman" w:hAnsi="Times New Roman" w:cs="Times New Roman"/>
          <w:sz w:val="24"/>
          <w:szCs w:val="24"/>
        </w:rPr>
        <w:t xml:space="preserve"> в двух вариантах: инкубирова</w:t>
      </w:r>
      <w:r w:rsidR="00AB63E4" w:rsidRPr="00503FF4">
        <w:rPr>
          <w:rFonts w:ascii="Times New Roman" w:hAnsi="Times New Roman" w:cs="Times New Roman"/>
          <w:sz w:val="24"/>
          <w:szCs w:val="24"/>
        </w:rPr>
        <w:t>нные в течение 5 минут и в течение 15 минут</w:t>
      </w:r>
      <w:r w:rsidR="00B419B1" w:rsidRPr="00503FF4">
        <w:rPr>
          <w:rFonts w:ascii="Times New Roman" w:hAnsi="Times New Roman" w:cs="Times New Roman"/>
          <w:sz w:val="24"/>
          <w:szCs w:val="24"/>
        </w:rPr>
        <w:t xml:space="preserve"> после смешивания</w:t>
      </w:r>
      <w:r w:rsidR="00AB63E4" w:rsidRPr="00503FF4">
        <w:rPr>
          <w:rFonts w:ascii="Times New Roman" w:hAnsi="Times New Roman" w:cs="Times New Roman"/>
          <w:sz w:val="24"/>
          <w:szCs w:val="24"/>
        </w:rPr>
        <w:t>.</w:t>
      </w:r>
      <w:r w:rsidR="00B776FB" w:rsidRPr="00503FF4">
        <w:rPr>
          <w:rFonts w:ascii="Times New Roman" w:hAnsi="Times New Roman" w:cs="Times New Roman"/>
          <w:sz w:val="24"/>
          <w:szCs w:val="24"/>
        </w:rPr>
        <w:t xml:space="preserve"> Таким образом получались образцы с одинаковым гематокритом и различными объемными концентрациями ОПА.</w:t>
      </w:r>
      <w:r w:rsidR="00097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65F05" w14:textId="7668DFE1" w:rsidR="005C7DBF" w:rsidRPr="00503FF4" w:rsidRDefault="00B419B1" w:rsidP="00F007BA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>Для измерения параметров агрегации эритроцитов</w:t>
      </w:r>
      <w:r w:rsidR="00E50763" w:rsidRPr="00503FF4">
        <w:rPr>
          <w:rFonts w:ascii="Times New Roman" w:hAnsi="Times New Roman" w:cs="Times New Roman"/>
          <w:sz w:val="24"/>
          <w:szCs w:val="24"/>
        </w:rPr>
        <w:t xml:space="preserve"> использовался лазерный </w:t>
      </w:r>
      <w:r w:rsidR="00767AC0" w:rsidRPr="00503FF4">
        <w:rPr>
          <w:rFonts w:ascii="Times New Roman" w:hAnsi="Times New Roman" w:cs="Times New Roman"/>
          <w:sz w:val="24"/>
          <w:szCs w:val="24"/>
        </w:rPr>
        <w:t xml:space="preserve">агрегометр-эктацитометр RheoScan (RheoMeditech inc., Корея) [4]. Принцип действия прибора основан на измерении </w:t>
      </w:r>
      <w:r w:rsidR="001720E7" w:rsidRPr="00503FF4">
        <w:rPr>
          <w:rFonts w:ascii="Times New Roman" w:hAnsi="Times New Roman" w:cs="Times New Roman"/>
          <w:sz w:val="24"/>
          <w:szCs w:val="24"/>
        </w:rPr>
        <w:t xml:space="preserve">интенсивности света, рассеянного на тонком слое цельной крови. Известно, что большие агрегаты в большей степени рассеивают излучение вперед в сравнении с отдельными клетками. Таким образом, на основе этих измерений можно </w:t>
      </w:r>
      <w:r w:rsidR="00CE6403" w:rsidRPr="00503FF4">
        <w:rPr>
          <w:rFonts w:ascii="Times New Roman" w:hAnsi="Times New Roman" w:cs="Times New Roman"/>
          <w:sz w:val="24"/>
          <w:szCs w:val="24"/>
        </w:rPr>
        <w:t>оценит</w:t>
      </w:r>
      <w:r w:rsidR="001B468E" w:rsidRPr="00503FF4">
        <w:rPr>
          <w:rFonts w:ascii="Times New Roman" w:hAnsi="Times New Roman" w:cs="Times New Roman"/>
          <w:sz w:val="24"/>
          <w:szCs w:val="24"/>
        </w:rPr>
        <w:t>ь</w:t>
      </w:r>
      <w:r w:rsidR="00CE6403" w:rsidRPr="00503FF4">
        <w:rPr>
          <w:rFonts w:ascii="Times New Roman" w:hAnsi="Times New Roman" w:cs="Times New Roman"/>
          <w:sz w:val="24"/>
          <w:szCs w:val="24"/>
        </w:rPr>
        <w:t xml:space="preserve"> параметры, характеризующие агрегацию эритроцитов</w:t>
      </w:r>
      <w:r w:rsidR="001720E7" w:rsidRPr="00503FF4">
        <w:rPr>
          <w:rFonts w:ascii="Times New Roman" w:hAnsi="Times New Roman" w:cs="Times New Roman"/>
          <w:sz w:val="24"/>
          <w:szCs w:val="24"/>
        </w:rPr>
        <w:t>.</w:t>
      </w:r>
    </w:p>
    <w:p w14:paraId="48885B9B" w14:textId="77777777" w:rsidR="005C7DBF" w:rsidRPr="00503FF4" w:rsidRDefault="005C7DBF" w:rsidP="00F007BA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>Прибор позволяет измерять следующие параметры:</w:t>
      </w:r>
    </w:p>
    <w:p w14:paraId="50A4DB3A" w14:textId="798BFDA6" w:rsidR="005C7DBF" w:rsidRPr="00503FF4" w:rsidRDefault="005C7DBF" w:rsidP="00C63378">
      <w:pPr>
        <w:pStyle w:val="a5"/>
        <w:numPr>
          <w:ilvl w:val="0"/>
          <w:numId w:val="3"/>
        </w:numPr>
        <w:spacing w:after="0" w:line="240" w:lineRule="auto"/>
        <w:ind w:left="426" w:right="42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>Индекс агрегации эритроцитов (</w:t>
      </w:r>
      <w:r w:rsidRPr="00503FF4">
        <w:rPr>
          <w:rFonts w:ascii="Times New Roman" w:hAnsi="Times New Roman" w:cs="Times New Roman"/>
          <w:sz w:val="24"/>
          <w:szCs w:val="24"/>
          <w:lang w:val="en-US"/>
        </w:rPr>
        <w:t>Aggregation</w:t>
      </w:r>
      <w:r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Pr="00503FF4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503FF4">
        <w:rPr>
          <w:rFonts w:ascii="Times New Roman" w:hAnsi="Times New Roman" w:cs="Times New Roman"/>
          <w:sz w:val="24"/>
          <w:szCs w:val="24"/>
        </w:rPr>
        <w:t xml:space="preserve"> – </w:t>
      </w:r>
      <w:r w:rsidRPr="00503FF4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503FF4">
        <w:rPr>
          <w:rFonts w:ascii="Times New Roman" w:hAnsi="Times New Roman" w:cs="Times New Roman"/>
          <w:sz w:val="24"/>
          <w:szCs w:val="24"/>
        </w:rPr>
        <w:t>)</w:t>
      </w:r>
      <w:r w:rsidR="00E23995" w:rsidRPr="00503FF4">
        <w:rPr>
          <w:rFonts w:ascii="Times New Roman" w:hAnsi="Times New Roman" w:cs="Times New Roman"/>
          <w:sz w:val="24"/>
          <w:szCs w:val="24"/>
        </w:rPr>
        <w:t xml:space="preserve"> – </w:t>
      </w:r>
      <w:r w:rsidRPr="00503FF4">
        <w:rPr>
          <w:rFonts w:ascii="Times New Roman" w:hAnsi="Times New Roman" w:cs="Times New Roman"/>
          <w:sz w:val="24"/>
          <w:szCs w:val="24"/>
        </w:rPr>
        <w:t xml:space="preserve">процентное соотношение клеток, </w:t>
      </w:r>
      <w:r w:rsidR="00E23995" w:rsidRPr="00503FF4">
        <w:rPr>
          <w:rFonts w:ascii="Times New Roman" w:hAnsi="Times New Roman" w:cs="Times New Roman"/>
          <w:sz w:val="24"/>
          <w:szCs w:val="24"/>
        </w:rPr>
        <w:t>проагрегировавших</w:t>
      </w:r>
      <w:r w:rsidRPr="00503FF4">
        <w:rPr>
          <w:rFonts w:ascii="Times New Roman" w:hAnsi="Times New Roman" w:cs="Times New Roman"/>
          <w:sz w:val="24"/>
          <w:szCs w:val="24"/>
        </w:rPr>
        <w:t xml:space="preserve"> в первые 10 секунд после начала процесса спонтанной агрегации.</w:t>
      </w:r>
    </w:p>
    <w:p w14:paraId="5ABC89A1" w14:textId="77777777" w:rsidR="002E6140" w:rsidRPr="00503FF4" w:rsidRDefault="005C7DBF" w:rsidP="002E6140">
      <w:pPr>
        <w:pStyle w:val="a5"/>
        <w:numPr>
          <w:ilvl w:val="0"/>
          <w:numId w:val="3"/>
        </w:num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lastRenderedPageBreak/>
        <w:t>Характерное время агрегации (</w:t>
      </w:r>
      <w:r w:rsidRPr="00503F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3FF4">
        <w:rPr>
          <w:rFonts w:ascii="Times New Roman" w:hAnsi="Times New Roman" w:cs="Times New Roman"/>
          <w:sz w:val="24"/>
          <w:szCs w:val="24"/>
          <w:vertAlign w:val="subscript"/>
        </w:rPr>
        <w:t>1/2</w:t>
      </w:r>
      <w:r w:rsidRPr="00503FF4">
        <w:rPr>
          <w:rFonts w:ascii="Times New Roman" w:hAnsi="Times New Roman" w:cs="Times New Roman"/>
          <w:sz w:val="24"/>
          <w:szCs w:val="24"/>
        </w:rPr>
        <w:t xml:space="preserve">) </w:t>
      </w:r>
      <w:r w:rsidR="00E80361" w:rsidRPr="00503FF4">
        <w:rPr>
          <w:rFonts w:ascii="Times New Roman" w:hAnsi="Times New Roman" w:cs="Times New Roman"/>
          <w:sz w:val="24"/>
          <w:szCs w:val="24"/>
        </w:rPr>
        <w:t xml:space="preserve">– время, за которое половина всех клеток, находящихся </w:t>
      </w:r>
      <w:r w:rsidR="005C711B" w:rsidRPr="00503FF4">
        <w:rPr>
          <w:rFonts w:ascii="Times New Roman" w:hAnsi="Times New Roman" w:cs="Times New Roman"/>
          <w:sz w:val="24"/>
          <w:szCs w:val="24"/>
        </w:rPr>
        <w:t>в образце,</w:t>
      </w:r>
      <w:r w:rsidR="00E80361" w:rsidRPr="00503FF4">
        <w:rPr>
          <w:rFonts w:ascii="Times New Roman" w:hAnsi="Times New Roman" w:cs="Times New Roman"/>
          <w:sz w:val="24"/>
          <w:szCs w:val="24"/>
        </w:rPr>
        <w:t xml:space="preserve"> образует эритроцитарные агрегаты. </w:t>
      </w:r>
    </w:p>
    <w:p w14:paraId="4CFEFF21" w14:textId="0F696E63" w:rsidR="00977F6E" w:rsidRPr="00503FF4" w:rsidRDefault="003F1C47" w:rsidP="002E6140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85DD" wp14:editId="5C754294">
                <wp:simplePos x="0" y="0"/>
                <wp:positionH relativeFrom="column">
                  <wp:posOffset>45085</wp:posOffset>
                </wp:positionH>
                <wp:positionV relativeFrom="paragraph">
                  <wp:posOffset>3260090</wp:posOffset>
                </wp:positionV>
                <wp:extent cx="6109335" cy="448945"/>
                <wp:effectExtent l="0" t="0" r="5715" b="825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448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120C1B" w14:textId="54451DAE" w:rsidR="00A57BA5" w:rsidRPr="00503FF4" w:rsidRDefault="00A57BA5" w:rsidP="00A57BA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03FF4">
                              <w:rPr>
                                <w:rFonts w:ascii="Times New Roman" w:hAnsi="Times New Roman" w:cs="Times New Roman"/>
                              </w:rPr>
                              <w:t xml:space="preserve">Рисунок </w:t>
                            </w:r>
                            <w:r w:rsidR="00983843" w:rsidRPr="00503FF4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983843" w:rsidRPr="00503FF4">
                              <w:rPr>
                                <w:rFonts w:ascii="Times New Roman" w:hAnsi="Times New Roman" w:cs="Times New Roman"/>
                              </w:rPr>
                              <w:instrText xml:space="preserve"> SEQ Рисунок \* ARABIC </w:instrText>
                            </w:r>
                            <w:r w:rsidR="00983843" w:rsidRPr="00503FF4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Pr="00503FF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1</w:t>
                            </w:r>
                            <w:r w:rsidR="00983843" w:rsidRPr="00503FF4">
                              <w:rPr>
                                <w:rFonts w:ascii="Times New Roman" w:hAnsi="Times New Roman" w:cs="Times New Roman"/>
                                <w:noProof/>
                              </w:rPr>
                              <w:fldChar w:fldCharType="end"/>
                            </w:r>
                            <w:r w:rsidRPr="00503FF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</w:rPr>
                              <w:t xml:space="preserve">Индекс агрегации 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AI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</w:rPr>
                              <w:t xml:space="preserve"> для различных концентраций ОПА и времен инкубации 5 и 15 минут (а); Характерное время агрегации 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1/2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</w:rPr>
                              <w:t xml:space="preserve"> для различных концентраций ОПА и времен инкубации 5 и 15 минут</w:t>
                            </w:r>
                            <w:r w:rsidR="001B468E" w:rsidRPr="00503FF4">
                              <w:rPr>
                                <w:rFonts w:ascii="Times New Roman" w:hAnsi="Times New Roman" w:cs="Times New Roman"/>
                              </w:rPr>
                              <w:t xml:space="preserve"> (б)</w:t>
                            </w:r>
                            <w:r w:rsidR="003F1C47" w:rsidRPr="00503FF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F44D41" w:rsidRPr="00503FF4">
                              <w:rPr>
                                <w:rFonts w:ascii="Times New Roman" w:hAnsi="Times New Roman" w:cs="Times New Roman"/>
                              </w:rPr>
                              <w:t xml:space="preserve"> Погрешности на </w:t>
                            </w:r>
                            <w:r w:rsidR="001B468E" w:rsidRPr="00503FF4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r w:rsidR="00F44D41" w:rsidRPr="00503FF4">
                              <w:rPr>
                                <w:rFonts w:ascii="Times New Roman" w:hAnsi="Times New Roman" w:cs="Times New Roman"/>
                              </w:rPr>
                              <w:t>рафиках – стандартные отклонения</w:t>
                            </w:r>
                            <w:r w:rsidR="00C40AFA">
                              <w:rPr>
                                <w:rFonts w:ascii="Times New Roman" w:hAnsi="Times New Roman" w:cs="Times New Roman"/>
                              </w:rPr>
                              <w:t>, усреднение производилось по 4 измерениям</w:t>
                            </w:r>
                            <w:r w:rsidR="00F44D41" w:rsidRPr="00503FF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85D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.55pt;margin-top:256.7pt;width:481.05pt;height:3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" stroked="f">
                <v:textbox inset="0,0,0,0">
                  <w:txbxContent>
                    <w:p w14:paraId="4C120C1B" w14:textId="54451DAE" w:rsidR="00A57BA5" w:rsidRPr="00503FF4" w:rsidRDefault="00A57BA5" w:rsidP="00A57BA5">
                      <w:pPr>
                        <w:pStyle w:val="a6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03FF4">
                        <w:rPr>
                          <w:rFonts w:ascii="Times New Roman" w:hAnsi="Times New Roman" w:cs="Times New Roman"/>
                        </w:rPr>
                        <w:t xml:space="preserve">Рисунок </w:t>
                      </w:r>
                      <w:r w:rsidR="00983843" w:rsidRPr="00503FF4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983843" w:rsidRPr="00503FF4">
                        <w:rPr>
                          <w:rFonts w:ascii="Times New Roman" w:hAnsi="Times New Roman" w:cs="Times New Roman"/>
                        </w:rPr>
                        <w:instrText xml:space="preserve"> SEQ Рисунок \* ARABIC </w:instrText>
                      </w:r>
                      <w:r w:rsidR="00983843" w:rsidRPr="00503FF4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Pr="00503FF4">
                        <w:rPr>
                          <w:rFonts w:ascii="Times New Roman" w:hAnsi="Times New Roman" w:cs="Times New Roman"/>
                          <w:noProof/>
                        </w:rPr>
                        <w:t>1</w:t>
                      </w:r>
                      <w:r w:rsidR="00983843" w:rsidRPr="00503FF4">
                        <w:rPr>
                          <w:rFonts w:ascii="Times New Roman" w:hAnsi="Times New Roman" w:cs="Times New Roman"/>
                          <w:noProof/>
                        </w:rPr>
                        <w:fldChar w:fldCharType="end"/>
                      </w:r>
                      <w:r w:rsidRPr="00503FF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3F1C47" w:rsidRPr="00503FF4">
                        <w:rPr>
                          <w:rFonts w:ascii="Times New Roman" w:hAnsi="Times New Roman" w:cs="Times New Roman"/>
                        </w:rPr>
                        <w:t xml:space="preserve">Индекс агрегации </w:t>
                      </w:r>
                      <w:r w:rsidR="003F1C47" w:rsidRPr="00503FF4">
                        <w:rPr>
                          <w:rFonts w:ascii="Times New Roman" w:hAnsi="Times New Roman" w:cs="Times New Roman"/>
                          <w:lang w:val="en-US"/>
                        </w:rPr>
                        <w:t>AI</w:t>
                      </w:r>
                      <w:r w:rsidR="003F1C47" w:rsidRPr="00503FF4">
                        <w:rPr>
                          <w:rFonts w:ascii="Times New Roman" w:hAnsi="Times New Roman" w:cs="Times New Roman"/>
                        </w:rPr>
                        <w:t xml:space="preserve"> для различных концентраций ОПА и времен инкубации 5 и 15 минут (а); Характерное время агрегации </w:t>
                      </w:r>
                      <w:r w:rsidR="003F1C47" w:rsidRPr="00503FF4">
                        <w:rPr>
                          <w:rFonts w:ascii="Times New Roman" w:hAnsi="Times New Roman" w:cs="Times New Roman"/>
                          <w:lang w:val="en-US"/>
                        </w:rPr>
                        <w:t>T</w:t>
                      </w:r>
                      <w:r w:rsidR="003F1C47" w:rsidRPr="00503FF4">
                        <w:rPr>
                          <w:rFonts w:ascii="Times New Roman" w:hAnsi="Times New Roman" w:cs="Times New Roman"/>
                          <w:vertAlign w:val="subscript"/>
                        </w:rPr>
                        <w:t>1/2</w:t>
                      </w:r>
                      <w:r w:rsidR="003F1C47" w:rsidRPr="00503FF4">
                        <w:rPr>
                          <w:rFonts w:ascii="Times New Roman" w:hAnsi="Times New Roman" w:cs="Times New Roman"/>
                        </w:rPr>
                        <w:t xml:space="preserve"> для различных концентраций ОПА и времен инкубации 5 и 15 минут</w:t>
                      </w:r>
                      <w:r w:rsidR="001B468E" w:rsidRPr="00503FF4">
                        <w:rPr>
                          <w:rFonts w:ascii="Times New Roman" w:hAnsi="Times New Roman" w:cs="Times New Roman"/>
                        </w:rPr>
                        <w:t xml:space="preserve"> (б)</w:t>
                      </w:r>
                      <w:r w:rsidR="003F1C47" w:rsidRPr="00503FF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F44D41" w:rsidRPr="00503FF4">
                        <w:rPr>
                          <w:rFonts w:ascii="Times New Roman" w:hAnsi="Times New Roman" w:cs="Times New Roman"/>
                        </w:rPr>
                        <w:t xml:space="preserve"> Погрешности на </w:t>
                      </w:r>
                      <w:r w:rsidR="001B468E" w:rsidRPr="00503FF4">
                        <w:rPr>
                          <w:rFonts w:ascii="Times New Roman" w:hAnsi="Times New Roman" w:cs="Times New Roman"/>
                        </w:rPr>
                        <w:t>г</w:t>
                      </w:r>
                      <w:r w:rsidR="00F44D41" w:rsidRPr="00503FF4">
                        <w:rPr>
                          <w:rFonts w:ascii="Times New Roman" w:hAnsi="Times New Roman" w:cs="Times New Roman"/>
                        </w:rPr>
                        <w:t>рафиках – стандартные отклонения</w:t>
                      </w:r>
                      <w:r w:rsidR="00C40AFA">
                        <w:rPr>
                          <w:rFonts w:ascii="Times New Roman" w:hAnsi="Times New Roman" w:cs="Times New Roman"/>
                        </w:rPr>
                        <w:t>, усреднение производилось по 4 измерениям</w:t>
                      </w:r>
                      <w:r w:rsidR="00F44D41" w:rsidRPr="00503FF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57BA5" w:rsidRPr="00503F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09313DC" wp14:editId="0E75C4B9">
            <wp:simplePos x="0" y="0"/>
            <wp:positionH relativeFrom="margin">
              <wp:align>left</wp:align>
            </wp:positionH>
            <wp:positionV relativeFrom="page">
              <wp:posOffset>1307968</wp:posOffset>
            </wp:positionV>
            <wp:extent cx="6109335" cy="2687955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760" w:rsidRPr="00503FF4">
        <w:rPr>
          <w:rFonts w:ascii="Times New Roman" w:hAnsi="Times New Roman" w:cs="Times New Roman"/>
          <w:sz w:val="24"/>
          <w:szCs w:val="24"/>
        </w:rPr>
        <w:t>На рисунк</w:t>
      </w:r>
      <w:r w:rsidR="00E23995" w:rsidRPr="00503FF4">
        <w:rPr>
          <w:rFonts w:ascii="Times New Roman" w:hAnsi="Times New Roman" w:cs="Times New Roman"/>
          <w:sz w:val="24"/>
          <w:szCs w:val="24"/>
        </w:rPr>
        <w:t>е</w:t>
      </w:r>
      <w:r w:rsidR="006A3C68" w:rsidRPr="00503FF4">
        <w:rPr>
          <w:rFonts w:ascii="Times New Roman" w:hAnsi="Times New Roman" w:cs="Times New Roman"/>
          <w:sz w:val="24"/>
          <w:szCs w:val="24"/>
        </w:rPr>
        <w:t xml:space="preserve"> 1</w:t>
      </w:r>
      <w:r w:rsidR="00E84760" w:rsidRPr="00503FF4">
        <w:rPr>
          <w:rFonts w:ascii="Times New Roman" w:hAnsi="Times New Roman" w:cs="Times New Roman"/>
          <w:sz w:val="24"/>
          <w:szCs w:val="24"/>
        </w:rPr>
        <w:t xml:space="preserve"> представлены результаты измерений индекса агрегации эритроцитов </w:t>
      </w:r>
      <w:r w:rsidR="00E84760" w:rsidRPr="00503FF4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E84760" w:rsidRPr="00503FF4">
        <w:rPr>
          <w:rFonts w:ascii="Times New Roman" w:hAnsi="Times New Roman" w:cs="Times New Roman"/>
          <w:sz w:val="24"/>
          <w:szCs w:val="24"/>
        </w:rPr>
        <w:t xml:space="preserve"> и характерного времени агрегации </w:t>
      </w:r>
      <w:r w:rsidR="00E84760" w:rsidRPr="00503F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84760" w:rsidRPr="00503FF4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="00E84760" w:rsidRPr="00503FF4">
        <w:rPr>
          <w:rFonts w:ascii="Times New Roman" w:hAnsi="Times New Roman" w:cs="Times New Roman"/>
          <w:sz w:val="24"/>
          <w:szCs w:val="24"/>
        </w:rPr>
        <w:t>для различных концентраций ОПА и времен агр</w:t>
      </w:r>
      <w:r w:rsidR="00141B1E" w:rsidRPr="00503FF4">
        <w:rPr>
          <w:rFonts w:ascii="Times New Roman" w:hAnsi="Times New Roman" w:cs="Times New Roman"/>
          <w:sz w:val="24"/>
          <w:szCs w:val="24"/>
        </w:rPr>
        <w:t>ег</w:t>
      </w:r>
      <w:r w:rsidR="00E84760" w:rsidRPr="00503FF4">
        <w:rPr>
          <w:rFonts w:ascii="Times New Roman" w:hAnsi="Times New Roman" w:cs="Times New Roman"/>
          <w:sz w:val="24"/>
          <w:szCs w:val="24"/>
        </w:rPr>
        <w:t xml:space="preserve">ации 5 и 15 минут. </w:t>
      </w:r>
    </w:p>
    <w:p w14:paraId="4C67D654" w14:textId="69DAE63D" w:rsidR="00E84760" w:rsidRPr="00503FF4" w:rsidRDefault="00EC2C6C" w:rsidP="005655D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 xml:space="preserve">Анализируя графики, можно сделать вывод о временном эффекте Омнипака. Для этого </w:t>
      </w:r>
      <w:r w:rsidR="00D1552F" w:rsidRPr="00503FF4">
        <w:rPr>
          <w:rFonts w:ascii="Times New Roman" w:hAnsi="Times New Roman" w:cs="Times New Roman"/>
          <w:sz w:val="24"/>
          <w:szCs w:val="24"/>
        </w:rPr>
        <w:t>необходимо</w:t>
      </w:r>
      <w:r w:rsidRPr="00503FF4">
        <w:rPr>
          <w:rFonts w:ascii="Times New Roman" w:hAnsi="Times New Roman" w:cs="Times New Roman"/>
          <w:sz w:val="24"/>
          <w:szCs w:val="24"/>
        </w:rPr>
        <w:t xml:space="preserve"> выбрать одну фиксированную объемную концентрацию ОПА и с</w:t>
      </w:r>
      <w:r w:rsidR="00854C72" w:rsidRPr="00503FF4">
        <w:rPr>
          <w:rFonts w:ascii="Times New Roman" w:hAnsi="Times New Roman" w:cs="Times New Roman"/>
          <w:sz w:val="24"/>
          <w:szCs w:val="24"/>
        </w:rPr>
        <w:t>равни</w:t>
      </w:r>
      <w:r w:rsidRPr="00503FF4">
        <w:rPr>
          <w:rFonts w:ascii="Times New Roman" w:hAnsi="Times New Roman" w:cs="Times New Roman"/>
          <w:sz w:val="24"/>
          <w:szCs w:val="24"/>
        </w:rPr>
        <w:t xml:space="preserve">ть </w:t>
      </w:r>
      <w:r w:rsidR="00F44D41" w:rsidRPr="00503FF4">
        <w:rPr>
          <w:rFonts w:ascii="Times New Roman" w:hAnsi="Times New Roman" w:cs="Times New Roman"/>
          <w:sz w:val="24"/>
          <w:szCs w:val="24"/>
        </w:rPr>
        <w:t>значения индекса агрегации и характерного времени агрегации для времен инкубации 5 минут и 15 минут</w:t>
      </w:r>
      <w:r w:rsidR="00D1552F" w:rsidRPr="00503FF4">
        <w:rPr>
          <w:rFonts w:ascii="Times New Roman" w:hAnsi="Times New Roman" w:cs="Times New Roman"/>
          <w:sz w:val="24"/>
          <w:szCs w:val="24"/>
        </w:rPr>
        <w:t xml:space="preserve"> при этой концентрации</w:t>
      </w:r>
      <w:r w:rsidRPr="00503FF4">
        <w:rPr>
          <w:rFonts w:ascii="Times New Roman" w:hAnsi="Times New Roman" w:cs="Times New Roman"/>
          <w:sz w:val="24"/>
          <w:szCs w:val="24"/>
        </w:rPr>
        <w:t>. М</w:t>
      </w:r>
      <w:r w:rsidR="00F44D41" w:rsidRPr="00503FF4">
        <w:rPr>
          <w:rFonts w:ascii="Times New Roman" w:hAnsi="Times New Roman" w:cs="Times New Roman"/>
          <w:sz w:val="24"/>
          <w:szCs w:val="24"/>
        </w:rPr>
        <w:t xml:space="preserve">ожно заметить, что </w:t>
      </w:r>
      <w:r w:rsidRPr="00503FF4">
        <w:rPr>
          <w:rFonts w:ascii="Times New Roman" w:hAnsi="Times New Roman" w:cs="Times New Roman"/>
          <w:sz w:val="24"/>
          <w:szCs w:val="24"/>
        </w:rPr>
        <w:t xml:space="preserve">в каждом случае </w:t>
      </w:r>
      <w:r w:rsidR="00F44D41" w:rsidRPr="00503FF4">
        <w:rPr>
          <w:rFonts w:ascii="Times New Roman" w:hAnsi="Times New Roman" w:cs="Times New Roman"/>
          <w:sz w:val="24"/>
          <w:szCs w:val="24"/>
        </w:rPr>
        <w:t>значения параметров отличаются на 1-</w:t>
      </w:r>
      <w:r w:rsidR="00F908E3" w:rsidRPr="00503FF4">
        <w:rPr>
          <w:rFonts w:ascii="Times New Roman" w:hAnsi="Times New Roman" w:cs="Times New Roman"/>
          <w:sz w:val="24"/>
          <w:szCs w:val="24"/>
        </w:rPr>
        <w:t>7</w:t>
      </w:r>
      <w:r w:rsidR="00F44D41" w:rsidRPr="00503FF4">
        <w:rPr>
          <w:rFonts w:ascii="Times New Roman" w:hAnsi="Times New Roman" w:cs="Times New Roman"/>
          <w:sz w:val="24"/>
          <w:szCs w:val="24"/>
        </w:rPr>
        <w:t>%</w:t>
      </w:r>
      <w:r w:rsidR="00F908E3" w:rsidRPr="00503FF4">
        <w:rPr>
          <w:rFonts w:ascii="Times New Roman" w:hAnsi="Times New Roman" w:cs="Times New Roman"/>
          <w:sz w:val="24"/>
          <w:szCs w:val="24"/>
        </w:rPr>
        <w:t xml:space="preserve"> и совпадают в пределах погрешности</w:t>
      </w:r>
      <w:r w:rsidR="005655D9" w:rsidRPr="00503FF4">
        <w:rPr>
          <w:rFonts w:ascii="Times New Roman" w:hAnsi="Times New Roman" w:cs="Times New Roman"/>
          <w:sz w:val="24"/>
          <w:szCs w:val="24"/>
        </w:rPr>
        <w:t>. Из этого можно сделать вывод</w:t>
      </w:r>
      <w:r w:rsidR="00C3748D" w:rsidRPr="00503FF4">
        <w:rPr>
          <w:rFonts w:ascii="Times New Roman" w:hAnsi="Times New Roman" w:cs="Times New Roman"/>
          <w:sz w:val="24"/>
          <w:szCs w:val="24"/>
        </w:rPr>
        <w:t xml:space="preserve">, </w:t>
      </w:r>
      <w:r w:rsidR="005655D9" w:rsidRPr="00503FF4">
        <w:rPr>
          <w:rFonts w:ascii="Times New Roman" w:hAnsi="Times New Roman" w:cs="Times New Roman"/>
          <w:sz w:val="24"/>
          <w:szCs w:val="24"/>
        </w:rPr>
        <w:t>что</w:t>
      </w:r>
      <w:r w:rsidR="00C3748D" w:rsidRPr="00503FF4">
        <w:rPr>
          <w:rFonts w:ascii="Times New Roman" w:hAnsi="Times New Roman" w:cs="Times New Roman"/>
          <w:sz w:val="24"/>
          <w:szCs w:val="24"/>
        </w:rPr>
        <w:t xml:space="preserve"> ОПА</w:t>
      </w:r>
      <w:r w:rsidR="005655D9" w:rsidRPr="00503FF4">
        <w:rPr>
          <w:rFonts w:ascii="Times New Roman" w:hAnsi="Times New Roman" w:cs="Times New Roman"/>
          <w:sz w:val="24"/>
          <w:szCs w:val="24"/>
        </w:rPr>
        <w:t xml:space="preserve"> оказывает эффект</w:t>
      </w:r>
      <w:r w:rsidR="00F908E3" w:rsidRPr="00503FF4">
        <w:rPr>
          <w:rFonts w:ascii="Times New Roman" w:hAnsi="Times New Roman" w:cs="Times New Roman"/>
          <w:sz w:val="24"/>
          <w:szCs w:val="24"/>
        </w:rPr>
        <w:t xml:space="preserve"> в течение меньшего времени</w:t>
      </w:r>
      <w:r w:rsidR="005655D9" w:rsidRPr="00503FF4">
        <w:rPr>
          <w:rFonts w:ascii="Times New Roman" w:hAnsi="Times New Roman" w:cs="Times New Roman"/>
          <w:sz w:val="24"/>
          <w:szCs w:val="24"/>
        </w:rPr>
        <w:t>.</w:t>
      </w:r>
      <w:r w:rsidR="00141B1E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E8288E" w:rsidRPr="00503FF4">
        <w:rPr>
          <w:rFonts w:ascii="Times New Roman" w:hAnsi="Times New Roman" w:cs="Times New Roman"/>
          <w:sz w:val="24"/>
          <w:szCs w:val="24"/>
        </w:rPr>
        <w:t>Изменение параметров относительно нормы с ростом концентрации связано с</w:t>
      </w:r>
      <w:r w:rsidR="00115319" w:rsidRPr="00503FF4">
        <w:rPr>
          <w:rFonts w:ascii="Times New Roman" w:hAnsi="Times New Roman" w:cs="Times New Roman"/>
          <w:sz w:val="24"/>
          <w:szCs w:val="24"/>
        </w:rPr>
        <w:t xml:space="preserve"> </w:t>
      </w:r>
      <w:r w:rsidR="00E8288E" w:rsidRPr="00503FF4">
        <w:rPr>
          <w:rFonts w:ascii="Times New Roman" w:hAnsi="Times New Roman" w:cs="Times New Roman"/>
          <w:sz w:val="24"/>
          <w:szCs w:val="24"/>
        </w:rPr>
        <w:t>уменьшением количества макромолекул, от которых напрямую зависит процесс агрегации эритроцитов</w:t>
      </w:r>
      <w:r w:rsidR="00115319" w:rsidRPr="00503FF4">
        <w:rPr>
          <w:rFonts w:ascii="Times New Roman" w:hAnsi="Times New Roman" w:cs="Times New Roman"/>
          <w:sz w:val="24"/>
          <w:szCs w:val="24"/>
        </w:rPr>
        <w:t>, а также с возможными изменениями свойств самих эритроцитов</w:t>
      </w:r>
      <w:r w:rsidR="00E8288E" w:rsidRPr="00503F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7BF45" w14:textId="16602DCA" w:rsidR="00A31926" w:rsidRPr="00503FF4" w:rsidRDefault="00A31926" w:rsidP="00E84760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 xml:space="preserve">Работа выполнена при </w:t>
      </w:r>
      <w:r w:rsidR="001501E6" w:rsidRPr="00503FF4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503FF4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1501E6" w:rsidRPr="00503FF4">
        <w:rPr>
          <w:rFonts w:ascii="Times New Roman" w:hAnsi="Times New Roman" w:cs="Times New Roman"/>
          <w:sz w:val="24"/>
          <w:szCs w:val="24"/>
        </w:rPr>
        <w:t xml:space="preserve">гранта РНФ </w:t>
      </w:r>
      <w:r w:rsidR="001501E6" w:rsidRPr="00503FF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241C5" w:rsidRPr="00503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8E2" w:rsidRPr="00503FF4">
        <w:rPr>
          <w:rFonts w:ascii="Times New Roman" w:hAnsi="Times New Roman" w:cs="Times New Roman"/>
          <w:color w:val="000000"/>
          <w:sz w:val="24"/>
          <w:szCs w:val="24"/>
        </w:rPr>
        <w:t>23-45-00027</w:t>
      </w:r>
      <w:r w:rsidR="00547076" w:rsidRPr="00503F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B168D3" w14:textId="40515228" w:rsidR="00321784" w:rsidRPr="00503FF4" w:rsidRDefault="00321784" w:rsidP="00321784">
      <w:pPr>
        <w:spacing w:line="240" w:lineRule="auto"/>
        <w:ind w:right="42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FF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8FB233E" w14:textId="41EA9614" w:rsidR="00AB63E4" w:rsidRPr="00503FF4" w:rsidRDefault="008C0BB4" w:rsidP="008C0BB4">
      <w:pPr>
        <w:pStyle w:val="a5"/>
        <w:numPr>
          <w:ilvl w:val="0"/>
          <w:numId w:val="1"/>
        </w:numPr>
        <w:spacing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503FF4">
        <w:rPr>
          <w:rFonts w:ascii="Times New Roman" w:hAnsi="Times New Roman" w:cs="Times New Roman"/>
          <w:sz w:val="24"/>
          <w:szCs w:val="24"/>
        </w:rPr>
        <w:t>Зайцев С.М. Разработка мультимодальных подходов к исследованию кожи для целей оптической диагностики патологических образований</w:t>
      </w:r>
      <w:r w:rsidR="00892FBE" w:rsidRPr="00503FF4">
        <w:rPr>
          <w:rFonts w:ascii="Times New Roman" w:hAnsi="Times New Roman" w:cs="Times New Roman"/>
          <w:sz w:val="24"/>
          <w:szCs w:val="24"/>
        </w:rPr>
        <w:t xml:space="preserve">. </w:t>
      </w:r>
      <w:r w:rsidRPr="00503FF4">
        <w:rPr>
          <w:rFonts w:ascii="Times New Roman" w:hAnsi="Times New Roman" w:cs="Times New Roman"/>
          <w:sz w:val="24"/>
          <w:szCs w:val="24"/>
        </w:rPr>
        <w:t>Саратов</w:t>
      </w:r>
      <w:r w:rsidR="00892FBE" w:rsidRPr="00503FF4">
        <w:rPr>
          <w:rFonts w:ascii="Times New Roman" w:hAnsi="Times New Roman" w:cs="Times New Roman"/>
          <w:sz w:val="24"/>
          <w:szCs w:val="24"/>
        </w:rPr>
        <w:t>. СГУ.</w:t>
      </w:r>
      <w:r w:rsidRPr="00503FF4">
        <w:rPr>
          <w:rFonts w:ascii="Times New Roman" w:hAnsi="Times New Roman" w:cs="Times New Roman"/>
          <w:sz w:val="24"/>
          <w:szCs w:val="24"/>
        </w:rPr>
        <w:t xml:space="preserve"> 2023</w:t>
      </w:r>
      <w:r w:rsidR="00892FBE" w:rsidRPr="00503FF4">
        <w:rPr>
          <w:rFonts w:ascii="Times New Roman" w:hAnsi="Times New Roman" w:cs="Times New Roman"/>
          <w:sz w:val="24"/>
          <w:szCs w:val="24"/>
        </w:rPr>
        <w:t>.</w:t>
      </w:r>
      <w:r w:rsidRPr="00503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70607" w14:textId="16FCCBC1" w:rsidR="008C0BB4" w:rsidRPr="00503FF4" w:rsidRDefault="008C0BB4" w:rsidP="00AB63E4">
      <w:pPr>
        <w:pStyle w:val="a5"/>
        <w:numPr>
          <w:ilvl w:val="0"/>
          <w:numId w:val="1"/>
        </w:numPr>
        <w:spacing w:line="240" w:lineRule="auto"/>
        <w:ind w:right="424"/>
        <w:rPr>
          <w:rFonts w:ascii="Times New Roman" w:hAnsi="Times New Roman" w:cs="Times New Roman"/>
          <w:sz w:val="24"/>
          <w:szCs w:val="24"/>
          <w:lang w:val="en-US"/>
        </w:rPr>
      </w:pPr>
      <w:r w:rsidRPr="00503FF4">
        <w:rPr>
          <w:rFonts w:ascii="Times New Roman" w:hAnsi="Times New Roman" w:cs="Times New Roman"/>
          <w:sz w:val="24"/>
          <w:szCs w:val="24"/>
          <w:lang w:val="en-US"/>
        </w:rPr>
        <w:t>Baskurt O., Neu B., Meiselman H. Red Blood Cell Aggregation</w:t>
      </w:r>
      <w:r w:rsidR="00D12369" w:rsidRPr="00503F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03FF4">
        <w:rPr>
          <w:rFonts w:ascii="Times New Roman" w:hAnsi="Times New Roman" w:cs="Times New Roman"/>
          <w:sz w:val="24"/>
          <w:szCs w:val="24"/>
          <w:lang w:val="en-US"/>
        </w:rPr>
        <w:t>Boca Raton: CRC Press. 2012.</w:t>
      </w:r>
    </w:p>
    <w:p w14:paraId="0B36FF09" w14:textId="0C5D7BED" w:rsidR="00AB63E4" w:rsidRPr="00503FF4" w:rsidRDefault="00AB63E4" w:rsidP="00AB63E4">
      <w:pPr>
        <w:pStyle w:val="a5"/>
        <w:numPr>
          <w:ilvl w:val="0"/>
          <w:numId w:val="1"/>
        </w:numPr>
        <w:spacing w:line="240" w:lineRule="auto"/>
        <w:ind w:right="424"/>
        <w:rPr>
          <w:rFonts w:ascii="Times New Roman" w:hAnsi="Times New Roman" w:cs="Times New Roman"/>
          <w:sz w:val="24"/>
          <w:szCs w:val="24"/>
          <w:lang w:val="en-US"/>
        </w:rPr>
      </w:pPr>
      <w:r w:rsidRPr="00503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Tuchin V.V., Zhu D., Genina, E.A. Handbook of Tissue Optical Clearing: New Prospects in Optical Imaging</w:t>
      </w:r>
      <w:r w:rsidR="00D12369" w:rsidRPr="00503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503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8087D" w:rsidRPr="00503FF4">
        <w:rPr>
          <w:rFonts w:ascii="Times New Roman" w:hAnsi="Times New Roman" w:cs="Times New Roman"/>
          <w:sz w:val="24"/>
          <w:szCs w:val="24"/>
          <w:lang w:val="en-US"/>
        </w:rPr>
        <w:t xml:space="preserve">Boca Raton: </w:t>
      </w:r>
      <w:r w:rsidRPr="00503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CRC Press. 2022</w:t>
      </w:r>
      <w:r w:rsidR="006230CE" w:rsidRPr="00503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22FA4DA3" w14:textId="0B4045F2" w:rsidR="00767AC0" w:rsidRPr="00503FF4" w:rsidRDefault="00767AC0" w:rsidP="00AB63E4">
      <w:pPr>
        <w:pStyle w:val="a5"/>
        <w:numPr>
          <w:ilvl w:val="0"/>
          <w:numId w:val="1"/>
        </w:numPr>
        <w:spacing w:line="240" w:lineRule="auto"/>
        <w:ind w:right="424"/>
        <w:rPr>
          <w:rFonts w:ascii="Times New Roman" w:hAnsi="Times New Roman" w:cs="Times New Roman"/>
          <w:sz w:val="24"/>
          <w:szCs w:val="24"/>
          <w:lang w:val="en-US"/>
        </w:rPr>
      </w:pPr>
      <w:r w:rsidRPr="00503FF4">
        <w:rPr>
          <w:rFonts w:ascii="Times New Roman" w:hAnsi="Times New Roman" w:cs="Times New Roman"/>
          <w:sz w:val="24"/>
          <w:szCs w:val="24"/>
          <w:lang w:val="en-US"/>
        </w:rPr>
        <w:t>Shin S., Yang Y., Suh J. Measurement of erythrocyte aggregation in a microchip stirring system by light transmission // Clinical Hemorheology and Microcirculation. 2009</w:t>
      </w:r>
      <w:r w:rsidR="00D12369" w:rsidRPr="00503FF4">
        <w:rPr>
          <w:rFonts w:ascii="Times New Roman" w:hAnsi="Times New Roman" w:cs="Times New Roman"/>
          <w:sz w:val="24"/>
          <w:szCs w:val="24"/>
        </w:rPr>
        <w:t xml:space="preserve">, </w:t>
      </w:r>
      <w:r w:rsidR="00D12369" w:rsidRPr="00503F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3FF4">
        <w:rPr>
          <w:rFonts w:ascii="Times New Roman" w:hAnsi="Times New Roman" w:cs="Times New Roman"/>
          <w:sz w:val="24"/>
          <w:szCs w:val="24"/>
          <w:lang w:val="en-US"/>
        </w:rPr>
        <w:t>. 41, p. 197-207.</w:t>
      </w:r>
    </w:p>
    <w:p w14:paraId="5248754E" w14:textId="77777777" w:rsidR="00E25086" w:rsidRPr="00D12369" w:rsidRDefault="00E25086" w:rsidP="00E25086">
      <w:pPr>
        <w:spacing w:line="240" w:lineRule="auto"/>
        <w:ind w:right="42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5086" w:rsidRPr="00D12369" w:rsidSect="00D64A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584C"/>
    <w:multiLevelType w:val="hybridMultilevel"/>
    <w:tmpl w:val="24C2762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 w15:restartNumberingAfterBreak="0">
    <w:nsid w:val="3572271D"/>
    <w:multiLevelType w:val="hybridMultilevel"/>
    <w:tmpl w:val="5A20E4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871E76"/>
    <w:multiLevelType w:val="hybridMultilevel"/>
    <w:tmpl w:val="F42028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C5"/>
    <w:rsid w:val="00057A6A"/>
    <w:rsid w:val="000634BE"/>
    <w:rsid w:val="0007774E"/>
    <w:rsid w:val="0009785D"/>
    <w:rsid w:val="000D1ED4"/>
    <w:rsid w:val="000E1BA8"/>
    <w:rsid w:val="00115319"/>
    <w:rsid w:val="0012389D"/>
    <w:rsid w:val="0013276D"/>
    <w:rsid w:val="00141B1E"/>
    <w:rsid w:val="001501E6"/>
    <w:rsid w:val="001720E7"/>
    <w:rsid w:val="001B093C"/>
    <w:rsid w:val="001B468E"/>
    <w:rsid w:val="0020190A"/>
    <w:rsid w:val="002206E4"/>
    <w:rsid w:val="00234BA0"/>
    <w:rsid w:val="002E1CE6"/>
    <w:rsid w:val="002E6140"/>
    <w:rsid w:val="0030053A"/>
    <w:rsid w:val="00321784"/>
    <w:rsid w:val="003451F3"/>
    <w:rsid w:val="003914A0"/>
    <w:rsid w:val="003F1C47"/>
    <w:rsid w:val="003F2ADC"/>
    <w:rsid w:val="00424FB4"/>
    <w:rsid w:val="00452743"/>
    <w:rsid w:val="004D488D"/>
    <w:rsid w:val="00503FF4"/>
    <w:rsid w:val="005202C0"/>
    <w:rsid w:val="005354F0"/>
    <w:rsid w:val="00547076"/>
    <w:rsid w:val="005509F3"/>
    <w:rsid w:val="00555717"/>
    <w:rsid w:val="005655D9"/>
    <w:rsid w:val="00566F1A"/>
    <w:rsid w:val="005678C5"/>
    <w:rsid w:val="005C711B"/>
    <w:rsid w:val="005C7DBF"/>
    <w:rsid w:val="00602102"/>
    <w:rsid w:val="006230CE"/>
    <w:rsid w:val="0065170E"/>
    <w:rsid w:val="00652F45"/>
    <w:rsid w:val="00693F2E"/>
    <w:rsid w:val="006A3C68"/>
    <w:rsid w:val="006D24AD"/>
    <w:rsid w:val="00707983"/>
    <w:rsid w:val="00767AC0"/>
    <w:rsid w:val="008301A7"/>
    <w:rsid w:val="00840DF9"/>
    <w:rsid w:val="00854C72"/>
    <w:rsid w:val="00873F44"/>
    <w:rsid w:val="0088087D"/>
    <w:rsid w:val="00892FBE"/>
    <w:rsid w:val="008C0BB4"/>
    <w:rsid w:val="008D1B36"/>
    <w:rsid w:val="008E2BE2"/>
    <w:rsid w:val="00926E17"/>
    <w:rsid w:val="00977F6E"/>
    <w:rsid w:val="00983843"/>
    <w:rsid w:val="009B32CD"/>
    <w:rsid w:val="009E0C03"/>
    <w:rsid w:val="009E2AB6"/>
    <w:rsid w:val="00A006D8"/>
    <w:rsid w:val="00A14CB3"/>
    <w:rsid w:val="00A31926"/>
    <w:rsid w:val="00A57BA5"/>
    <w:rsid w:val="00AB63E4"/>
    <w:rsid w:val="00AC199A"/>
    <w:rsid w:val="00AC4BDA"/>
    <w:rsid w:val="00AF1B2C"/>
    <w:rsid w:val="00B2465A"/>
    <w:rsid w:val="00B419B1"/>
    <w:rsid w:val="00B776FB"/>
    <w:rsid w:val="00BC458C"/>
    <w:rsid w:val="00C03A73"/>
    <w:rsid w:val="00C113A3"/>
    <w:rsid w:val="00C3748D"/>
    <w:rsid w:val="00C40AFA"/>
    <w:rsid w:val="00C63378"/>
    <w:rsid w:val="00C71ACA"/>
    <w:rsid w:val="00C95014"/>
    <w:rsid w:val="00CA1B4A"/>
    <w:rsid w:val="00CE6403"/>
    <w:rsid w:val="00D12369"/>
    <w:rsid w:val="00D13769"/>
    <w:rsid w:val="00D1552F"/>
    <w:rsid w:val="00D156DB"/>
    <w:rsid w:val="00D241C5"/>
    <w:rsid w:val="00D64A25"/>
    <w:rsid w:val="00D936C5"/>
    <w:rsid w:val="00DD4ADA"/>
    <w:rsid w:val="00E02BCB"/>
    <w:rsid w:val="00E23995"/>
    <w:rsid w:val="00E25086"/>
    <w:rsid w:val="00E4338B"/>
    <w:rsid w:val="00E50763"/>
    <w:rsid w:val="00E53F9A"/>
    <w:rsid w:val="00E64286"/>
    <w:rsid w:val="00E80361"/>
    <w:rsid w:val="00E8288E"/>
    <w:rsid w:val="00E84760"/>
    <w:rsid w:val="00EB1750"/>
    <w:rsid w:val="00EC2C6C"/>
    <w:rsid w:val="00F007BA"/>
    <w:rsid w:val="00F058E2"/>
    <w:rsid w:val="00F44D41"/>
    <w:rsid w:val="00F908E3"/>
    <w:rsid w:val="00FB77CC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6AFB"/>
  <w15:chartTrackingRefBased/>
  <w15:docId w15:val="{5D0EE43B-A864-4717-9A2E-F7366D8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936C5"/>
    <w:rPr>
      <w:i/>
      <w:iCs/>
    </w:rPr>
  </w:style>
  <w:style w:type="character" w:customStyle="1" w:styleId="apple-converted-space">
    <w:name w:val="apple-converted-space"/>
    <w:basedOn w:val="a0"/>
    <w:rsid w:val="00D936C5"/>
  </w:style>
  <w:style w:type="character" w:styleId="a4">
    <w:name w:val="Hyperlink"/>
    <w:basedOn w:val="a0"/>
    <w:uiPriority w:val="99"/>
    <w:unhideWhenUsed/>
    <w:rsid w:val="00D936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2178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7F6E"/>
    <w:pPr>
      <w:spacing w:after="200" w:line="240" w:lineRule="auto"/>
      <w:jc w:val="center"/>
    </w:pPr>
    <w:rPr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Oreshkin</dc:creator>
  <cp:keywords/>
  <dc:description/>
  <cp:lastModifiedBy>Егор</cp:lastModifiedBy>
  <cp:revision>20</cp:revision>
  <dcterms:created xsi:type="dcterms:W3CDTF">2023-02-16T08:16:00Z</dcterms:created>
  <dcterms:modified xsi:type="dcterms:W3CDTF">2024-02-29T16:02:00Z</dcterms:modified>
</cp:coreProperties>
</file>