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6350" w14:textId="77777777" w:rsidR="006839E7" w:rsidRDefault="0000000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Hlk127375495"/>
      <w:r>
        <w:rPr>
          <w:rFonts w:ascii="Times New Roman" w:hAnsi="Times New Roman"/>
          <w:b/>
          <w:color w:val="000000" w:themeColor="text1"/>
          <w:sz w:val="24"/>
        </w:rPr>
        <w:t xml:space="preserve">Исследование возможности планирования лучевой терапии на основе конусно-лучевой компьютерной томографии </w:t>
      </w:r>
    </w:p>
    <w:p w14:paraId="1669B747" w14:textId="77777777" w:rsidR="006839E7" w:rsidRDefault="00000000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Style w:val="1d"/>
          <w:rFonts w:ascii="Times New Roman" w:hAnsi="Times New Roman"/>
          <w:b/>
          <w:color w:val="000000"/>
          <w:sz w:val="24"/>
          <w:highlight w:val="white"/>
        </w:rPr>
        <w:t>Белышева А.Д.</w:t>
      </w:r>
      <w:r>
        <w:rPr>
          <w:rStyle w:val="1d"/>
          <w:rFonts w:ascii="Times New Roman" w:hAnsi="Times New Roman"/>
          <w:b/>
          <w:color w:val="000000"/>
          <w:sz w:val="24"/>
          <w:highlight w:val="white"/>
          <w:vertAlign w:val="superscript"/>
        </w:rPr>
        <w:t>1</w:t>
      </w:r>
      <w:r>
        <w:rPr>
          <w:rStyle w:val="1d"/>
          <w:rFonts w:ascii="Times New Roman" w:hAnsi="Times New Roman"/>
          <w:b/>
          <w:color w:val="000000"/>
          <w:sz w:val="24"/>
          <w:highlight w:val="white"/>
        </w:rPr>
        <w:t>,</w:t>
      </w:r>
      <w:r>
        <w:rPr>
          <w:rFonts w:ascii="Times New Roman" w:hAnsi="Times New Roman"/>
          <w:b/>
          <w:i/>
          <w:sz w:val="24"/>
        </w:rPr>
        <w:t xml:space="preserve"> Морозова </w:t>
      </w:r>
      <w:proofErr w:type="gramStart"/>
      <w:r>
        <w:rPr>
          <w:rFonts w:ascii="Times New Roman" w:hAnsi="Times New Roman"/>
          <w:b/>
          <w:i/>
          <w:sz w:val="24"/>
        </w:rPr>
        <w:t>Е.П</w:t>
      </w:r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Style w:val="1d"/>
          <w:rFonts w:ascii="Times New Roman" w:hAnsi="Times New Roman"/>
          <w:b/>
          <w:sz w:val="24"/>
          <w:highlight w:val="white"/>
          <w:vertAlign w:val="superscript"/>
        </w:rPr>
        <w:t>2</w:t>
      </w:r>
      <w:r>
        <w:rPr>
          <w:rFonts w:ascii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</w:rPr>
        <w:t>Борщеговская</w:t>
      </w:r>
      <w:proofErr w:type="spellEnd"/>
      <w:r>
        <w:rPr>
          <w:rFonts w:ascii="Times New Roman" w:hAnsi="Times New Roman"/>
          <w:b/>
          <w:i/>
          <w:sz w:val="24"/>
        </w:rPr>
        <w:t xml:space="preserve"> П.Ю.</w:t>
      </w:r>
      <w:r>
        <w:rPr>
          <w:rFonts w:ascii="Times New Roman" w:hAnsi="Times New Roman"/>
          <w:b/>
          <w:i/>
          <w:sz w:val="24"/>
          <w:vertAlign w:val="superscript"/>
        </w:rPr>
        <w:t>3</w:t>
      </w:r>
      <w:r>
        <w:rPr>
          <w:rFonts w:ascii="Times New Roman" w:hAnsi="Times New Roman"/>
          <w:b/>
          <w:i/>
          <w:sz w:val="24"/>
        </w:rPr>
        <w:t>,</w:t>
      </w:r>
      <w:r>
        <w:rPr>
          <w:rFonts w:ascii="Times New Roman" w:hAnsi="Times New Roman"/>
          <w:b/>
          <w:i/>
          <w:color w:val="843C0B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Черняев А.П.</w:t>
      </w:r>
      <w:r>
        <w:rPr>
          <w:rFonts w:ascii="Times New Roman" w:hAnsi="Times New Roman"/>
          <w:b/>
          <w:i/>
          <w:color w:val="000000"/>
          <w:sz w:val="24"/>
          <w:vertAlign w:val="superscript"/>
        </w:rPr>
        <w:t>4</w:t>
      </w:r>
    </w:p>
    <w:p w14:paraId="70A8CFA5" w14:textId="77777777" w:rsidR="006839E7" w:rsidRDefault="00000000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1</w:t>
      </w:r>
      <w:r>
        <w:rPr>
          <w:rFonts w:ascii="Times New Roman" w:hAnsi="Times New Roman"/>
          <w:i/>
          <w:color w:val="000000"/>
          <w:sz w:val="24"/>
        </w:rPr>
        <w:t>Студент, Московский государственный университет имени М.В. Ломоносова, физический факультет, Москва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732E2C5" w14:textId="77777777" w:rsidR="006839E7" w:rsidRDefault="00000000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2</w:t>
      </w:r>
      <w:r>
        <w:rPr>
          <w:rFonts w:ascii="Times New Roman" w:hAnsi="Times New Roman"/>
          <w:i/>
          <w:color w:val="202124"/>
          <w:sz w:val="24"/>
        </w:rPr>
        <w:t>Медицинский физик, Европейский медицинский центр (EMC), Москва</w:t>
      </w:r>
      <w:r>
        <w:rPr>
          <w:rFonts w:ascii="Times New Roman" w:hAnsi="Times New Roman"/>
          <w:color w:val="000000"/>
          <w:sz w:val="24"/>
        </w:rPr>
        <w:t xml:space="preserve">                  </w:t>
      </w:r>
    </w:p>
    <w:p w14:paraId="16325824" w14:textId="77777777" w:rsidR="006839E7" w:rsidRDefault="00000000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3</w:t>
      </w:r>
      <w:r>
        <w:rPr>
          <w:rFonts w:ascii="Times New Roman" w:hAnsi="Times New Roman"/>
          <w:i/>
          <w:color w:val="202124"/>
          <w:sz w:val="24"/>
        </w:rPr>
        <w:t xml:space="preserve">Доцент, </w:t>
      </w:r>
      <w:r>
        <w:rPr>
          <w:rFonts w:ascii="Times New Roman" w:hAnsi="Times New Roman"/>
          <w:i/>
          <w:color w:val="000000"/>
          <w:sz w:val="24"/>
        </w:rPr>
        <w:t>Московский государственный университет имени М.В. Ломоносова, физический факультет, Москва</w:t>
      </w:r>
    </w:p>
    <w:p w14:paraId="246C15E0" w14:textId="77777777" w:rsidR="006839E7" w:rsidRDefault="00000000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4</w:t>
      </w:r>
      <w:r>
        <w:rPr>
          <w:rFonts w:ascii="Times New Roman" w:hAnsi="Times New Roman"/>
          <w:i/>
          <w:color w:val="000000"/>
          <w:sz w:val="24"/>
        </w:rPr>
        <w:t>Профессор</w:t>
      </w:r>
      <w:r>
        <w:rPr>
          <w:rFonts w:ascii="Times New Roman" w:hAnsi="Times New Roman"/>
          <w:i/>
          <w:color w:val="202124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Московский государственный университет имени М.В. Ломоносова, физический факультет, Москва</w:t>
      </w:r>
    </w:p>
    <w:p w14:paraId="61900013" w14:textId="77777777" w:rsidR="006839E7" w:rsidRDefault="00000000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E-mail: </w:t>
      </w:r>
      <w:hyperlink r:id="rId4" w:history="1">
        <w:r>
          <w:rPr>
            <w:rStyle w:val="19"/>
            <w:rFonts w:ascii="Times New Roman" w:hAnsi="Times New Roman"/>
            <w:i/>
            <w:sz w:val="24"/>
          </w:rPr>
          <w:t>abelyshev@live.ru</w:t>
        </w:r>
      </w:hyperlink>
      <w:r>
        <w:rPr>
          <w:rFonts w:ascii="Times New Roman" w:hAnsi="Times New Roman"/>
          <w:i/>
          <w:color w:val="000000"/>
          <w:sz w:val="24"/>
        </w:rPr>
        <w:t xml:space="preserve"> </w:t>
      </w:r>
    </w:p>
    <w:p w14:paraId="6C5FC09A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Исследования в области дистанционной лучевой терапии показывают, что при длительном лечении могут возникать погрешности в доставке поглощенной дозы облучения в связи с неточным положением пациента и изменением его анатомии со временем. Перед каждым сеансом лечения проводится контроль позиционирования пациента с помощью сопоставления снимков, полученных на </w:t>
      </w:r>
      <w:proofErr w:type="spellStart"/>
      <w:r>
        <w:rPr>
          <w:rFonts w:ascii="Times New Roman" w:hAnsi="Times New Roman"/>
          <w:sz w:val="24"/>
        </w:rPr>
        <w:t>киловольтных</w:t>
      </w:r>
      <w:proofErr w:type="spellEnd"/>
      <w:r>
        <w:rPr>
          <w:rFonts w:ascii="Times New Roman" w:hAnsi="Times New Roman"/>
          <w:sz w:val="24"/>
        </w:rPr>
        <w:t xml:space="preserve"> визуализирующих системах (конусно-лучевой компьютерной томографии), с изображениями, полученными на компьютерном томографе перед началом лечения. В случаях, когда положение или размеры органов значительно изменяются, необходимо создавать новый план лечения [1-2]. </w:t>
      </w:r>
    </w:p>
    <w:p w14:paraId="306CBCC5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Вместе с тем часто в клинической практике компьютерный томограф используется не только для разметки пациентов перед началом лучевой терапии, но и для диагностики. В связи с этим в отделениях с </w:t>
      </w:r>
      <w:r>
        <w:rPr>
          <w:rFonts w:ascii="Times New Roman" w:hAnsi="Times New Roman"/>
          <w:color w:val="000000"/>
          <w:sz w:val="24"/>
        </w:rPr>
        <w:t xml:space="preserve">большой загруженностью пациентов процесс подготовки перед проведением сеанса </w:t>
      </w:r>
      <w:r>
        <w:rPr>
          <w:rFonts w:ascii="Times New Roman" w:hAnsi="Times New Roman"/>
          <w:sz w:val="24"/>
        </w:rPr>
        <w:t>лучевой терапии может значительно замедлиться.</w:t>
      </w:r>
    </w:p>
    <w:p w14:paraId="5692AFE6" w14:textId="77777777" w:rsidR="006839E7" w:rsidRDefault="00000000">
      <w:pPr>
        <w:spacing w:line="240" w:lineRule="auto"/>
        <w:jc w:val="both"/>
        <w:rPr>
          <w:rFonts w:ascii="Times New Roman" w:hAnsi="Times New Roman"/>
          <w:i/>
          <w:color w:val="ED7D31"/>
          <w:sz w:val="24"/>
        </w:rPr>
      </w:pPr>
      <w:r>
        <w:rPr>
          <w:rFonts w:ascii="Times New Roman" w:hAnsi="Times New Roman"/>
          <w:sz w:val="24"/>
        </w:rPr>
        <w:t xml:space="preserve">По этим причинам исследование возможности использования оборудования визуального контроля, установленного на линейном ускорителе, на котором проводят лечение, а не компьютерного томографа, для планирования лучевой терапии является актуальной задачей. Возможность проведения дозиметрического планирования по изображениям конусно-лучевой </w:t>
      </w:r>
      <w:r w:rsidRPr="00556890">
        <w:rPr>
          <w:rFonts w:ascii="Times New Roman" w:hAnsi="Times New Roman"/>
          <w:color w:val="auto"/>
          <w:sz w:val="24"/>
        </w:rPr>
        <w:t>компьютерной томографии (КЛКТ) может в несколько раз оптимизировать и ускорить процесс лучевой терапии, и освободить время работы компьютерного томографа для диагностики.</w:t>
      </w:r>
    </w:p>
    <w:p w14:paraId="5472FEB1" w14:textId="69499EF2" w:rsidR="006839E7" w:rsidRDefault="00000000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На сегодняшний день планы лечения, основанные на КТ-изображениях, превосходят планы на основе КЛКТ в связи с ограниченной областью сканирования КЛКТ и появлением артефактов при сканировании областей с высокой электронной плотностью. Однако если нет возможности провести разметку на КТ, </w:t>
      </w:r>
      <w:r w:rsidRPr="00556890">
        <w:rPr>
          <w:rFonts w:ascii="Times New Roman" w:hAnsi="Times New Roman"/>
          <w:color w:val="auto"/>
          <w:sz w:val="24"/>
        </w:rPr>
        <w:t xml:space="preserve">то </w:t>
      </w:r>
      <w:r w:rsidR="00556890" w:rsidRPr="00556890">
        <w:rPr>
          <w:rFonts w:ascii="Times New Roman" w:hAnsi="Times New Roman"/>
          <w:color w:val="auto"/>
          <w:sz w:val="24"/>
        </w:rPr>
        <w:t xml:space="preserve">можно </w:t>
      </w:r>
      <w:r w:rsidRPr="00556890">
        <w:rPr>
          <w:rFonts w:ascii="Times New Roman" w:hAnsi="Times New Roman"/>
          <w:color w:val="auto"/>
          <w:sz w:val="24"/>
        </w:rPr>
        <w:t>использ</w:t>
      </w:r>
      <w:r w:rsidR="00556890" w:rsidRPr="00556890">
        <w:rPr>
          <w:rFonts w:ascii="Times New Roman" w:hAnsi="Times New Roman"/>
          <w:color w:val="auto"/>
          <w:sz w:val="24"/>
        </w:rPr>
        <w:t>овать</w:t>
      </w:r>
      <w:r w:rsidRPr="00556890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КЛКТ-изображения [3-5]. При этом необходимо использовать КТ-кривую, связывающую числа </w:t>
      </w:r>
      <w:proofErr w:type="spellStart"/>
      <w:r>
        <w:rPr>
          <w:rFonts w:ascii="Times New Roman" w:hAnsi="Times New Roman"/>
          <w:sz w:val="24"/>
        </w:rPr>
        <w:t>Хаунсфилда</w:t>
      </w:r>
      <w:proofErr w:type="spellEnd"/>
      <w:r>
        <w:rPr>
          <w:rFonts w:ascii="Times New Roman" w:hAnsi="Times New Roman"/>
          <w:sz w:val="24"/>
        </w:rPr>
        <w:t xml:space="preserve"> с относительной электронной плотностью, полученную для используемого режима сканирования КЛКТ. </w:t>
      </w:r>
    </w:p>
    <w:p w14:paraId="5AA1BAF8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данной работе был автоматизирован процесс построения калибровочных кривых для 8 режимов сканирования КЛКТ, установленной на линейном ускорителе </w:t>
      </w:r>
      <w:proofErr w:type="spellStart"/>
      <w:r>
        <w:rPr>
          <w:rFonts w:ascii="Times New Roman" w:hAnsi="Times New Roman"/>
          <w:sz w:val="24"/>
        </w:rPr>
        <w:t>TrueBeam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Varian</w:t>
      </w:r>
      <w:proofErr w:type="spellEnd"/>
      <w:r>
        <w:rPr>
          <w:rFonts w:ascii="Times New Roman" w:hAnsi="Times New Roman"/>
          <w:sz w:val="24"/>
        </w:rPr>
        <w:t xml:space="preserve"> Medical Systems), используемых в медицинской практике в Европейском медицинском центре. </w:t>
      </w:r>
      <w:bookmarkEnd w:id="0"/>
      <w:r>
        <w:rPr>
          <w:rFonts w:ascii="Times New Roman" w:hAnsi="Times New Roman"/>
          <w:sz w:val="24"/>
        </w:rPr>
        <w:t xml:space="preserve">Для каждого режима было проведено сканирование фантома Gammex-467, содержащего вставки различной электронной плотности с известными значениями. </w:t>
      </w:r>
    </w:p>
    <w:p w14:paraId="098EA0CD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Был разработан инструмент на языке программирования Python с использованием библиотеки </w:t>
      </w:r>
      <w:proofErr w:type="spellStart"/>
      <w:r>
        <w:rPr>
          <w:rFonts w:ascii="Times New Roman" w:hAnsi="Times New Roman"/>
          <w:sz w:val="24"/>
        </w:rPr>
        <w:t>pydicom</w:t>
      </w:r>
      <w:proofErr w:type="spellEnd"/>
      <w:r>
        <w:rPr>
          <w:rFonts w:ascii="Times New Roman" w:hAnsi="Times New Roman"/>
          <w:sz w:val="24"/>
        </w:rPr>
        <w:t xml:space="preserve"> для автоматического подсчета среднего числа </w:t>
      </w:r>
      <w:proofErr w:type="spellStart"/>
      <w:r>
        <w:rPr>
          <w:rFonts w:ascii="Times New Roman" w:hAnsi="Times New Roman"/>
          <w:sz w:val="24"/>
        </w:rPr>
        <w:t>Хаунсфилда</w:t>
      </w:r>
      <w:proofErr w:type="spellEnd"/>
      <w:r>
        <w:rPr>
          <w:rFonts w:ascii="Times New Roman" w:hAnsi="Times New Roman"/>
          <w:sz w:val="24"/>
        </w:rPr>
        <w:t xml:space="preserve"> для каждой вставки фантома для построения калибровочной КТ-кривой. С использованием данной программы были построены 8 калибровочных кривых для различных режимов сканирования КЛКТ, используемых при лечении в Европейском медицинском центре, отличающихся напряжением, током и длительностью импульса. Пример полученных КТ-кривых для режимов сканирования Head и </w:t>
      </w:r>
      <w:proofErr w:type="spellStart"/>
      <w:r>
        <w:rPr>
          <w:rFonts w:ascii="Times New Roman" w:hAnsi="Times New Roman"/>
          <w:sz w:val="24"/>
        </w:rPr>
        <w:t>Head_Child</w:t>
      </w:r>
      <w:proofErr w:type="spellEnd"/>
      <w:r>
        <w:rPr>
          <w:rFonts w:ascii="Times New Roman" w:hAnsi="Times New Roman"/>
          <w:sz w:val="24"/>
        </w:rPr>
        <w:t xml:space="preserve"> приведены на рисунке 1(А, Б).</w:t>
      </w:r>
    </w:p>
    <w:p w14:paraId="3FBB90BF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Дальнейшее исследование подразумевает использование полученных калибровочных КТ-кривых для пересчета оригинального плана на изображениях КЛКТ пациентов, уже прошедших лечение, и проверка сходимости полученных планов с использованием многокольцевой матрицы детекторов (</w:t>
      </w:r>
      <w:proofErr w:type="spellStart"/>
      <w:r>
        <w:rPr>
          <w:rFonts w:ascii="Times New Roman" w:hAnsi="Times New Roman"/>
          <w:sz w:val="24"/>
        </w:rPr>
        <w:t>Arc</w:t>
      </w:r>
      <w:proofErr w:type="spellEnd"/>
      <w:r>
        <w:rPr>
          <w:rFonts w:ascii="Times New Roman" w:hAnsi="Times New Roman"/>
          <w:sz w:val="24"/>
        </w:rPr>
        <w:t xml:space="preserve"> Check).</w:t>
      </w:r>
    </w:p>
    <w:p w14:paraId="19ACB2AD" w14:textId="77777777" w:rsidR="006839E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 Б)</w:t>
      </w:r>
    </w:p>
    <w:p w14:paraId="114F4EAC" w14:textId="77777777" w:rsidR="006839E7" w:rsidRDefault="00000000">
      <w:pPr>
        <w:ind w:firstLine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E10C1" wp14:editId="20859B0D">
                <wp:simplePos x="0" y="0"/>
                <wp:positionH relativeFrom="column">
                  <wp:posOffset>-758692</wp:posOffset>
                </wp:positionH>
                <wp:positionV relativeFrom="paragraph">
                  <wp:posOffset>2888682</wp:posOffset>
                </wp:positionV>
                <wp:extent cx="7131685" cy="635"/>
                <wp:effectExtent l="0" t="0" r="0" b="0"/>
                <wp:wrapTopAndBottom distT="0" dist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68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F21BFE" w14:textId="77777777" w:rsidR="006839E7" w:rsidRDefault="0000000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Рисунок 1. Калибровочная КТ-кривая для режима сканирования А) Head; Б)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Head_child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E10C1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-59.75pt;margin-top:227.45pt;width:561.5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" stroked="f">
                <v:textbox style="mso-fit-shape-to-text:t" inset="0,0,0,0">
                  <w:txbxContent>
                    <w:p w14:paraId="47F21BFE" w14:textId="77777777" w:rsidR="006839E7" w:rsidRDefault="00000000">
                      <w:pPr>
                        <w:pStyle w:val="a4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Рисунок 1. Калибровочная КТ-кривая для режима сканирования А) Head; Б)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Head_child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9FA85" wp14:editId="6E2C8E04">
            <wp:extent cx="5563402" cy="2766557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563402" cy="276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DC53" w14:textId="77777777" w:rsidR="006839E7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5D62CB4" w14:textId="77777777" w:rsidR="006839E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sz w:val="24"/>
        </w:rPr>
        <w:t>А. Д. Белышева, Д. А. Товмасян, А. А. Логинова, А. П. Черняев. Сравнение запланированной и доставленной терапевтической дозы на примере тотального облучения тела с использованием метода деформации изображений // Медицинская физика. – 2022. – Т. 1, № 93. – С. 16</w:t>
      </w:r>
    </w:p>
    <w:p w14:paraId="047DB2FC" w14:textId="77777777" w:rsidR="006839E7" w:rsidRDefault="00000000">
      <w:pPr>
        <w:jc w:val="both"/>
        <w:rPr>
          <w:rFonts w:ascii="Times New Roman" w:hAnsi="Times New Roman"/>
          <w:sz w:val="24"/>
        </w:rPr>
      </w:pPr>
      <w:r w:rsidRPr="004530F2">
        <w:rPr>
          <w:rFonts w:ascii="Times New Roman" w:hAnsi="Times New Roman"/>
          <w:color w:val="000000"/>
          <w:sz w:val="24"/>
          <w:lang w:val="en-US"/>
        </w:rPr>
        <w:t xml:space="preserve">2. </w:t>
      </w:r>
      <w:r w:rsidRPr="004530F2">
        <w:rPr>
          <w:rFonts w:ascii="Times New Roman" w:hAnsi="Times New Roman"/>
          <w:sz w:val="24"/>
          <w:lang w:val="en-US"/>
        </w:rPr>
        <w:t xml:space="preserve">P. </w:t>
      </w:r>
      <w:proofErr w:type="spellStart"/>
      <w:r w:rsidRPr="004530F2">
        <w:rPr>
          <w:rFonts w:ascii="Times New Roman" w:hAnsi="Times New Roman"/>
          <w:sz w:val="24"/>
          <w:lang w:val="en-US"/>
        </w:rPr>
        <w:t>Castadot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, J.A. Lee, X. </w:t>
      </w:r>
      <w:proofErr w:type="spellStart"/>
      <w:r w:rsidRPr="004530F2">
        <w:rPr>
          <w:rFonts w:ascii="Times New Roman" w:hAnsi="Times New Roman"/>
          <w:sz w:val="24"/>
          <w:lang w:val="en-US"/>
        </w:rPr>
        <w:t>Geets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, and V. Gregoire. Adaptive radiotherapy of head and neck cancer. </w:t>
      </w: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Seminars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radiation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oncology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volume</w:t>
      </w:r>
      <w:proofErr w:type="spellEnd"/>
      <w:r>
        <w:rPr>
          <w:rFonts w:ascii="Times New Roman" w:hAnsi="Times New Roman"/>
          <w:sz w:val="24"/>
        </w:rPr>
        <w:t xml:space="preserve"> 20, </w:t>
      </w:r>
      <w:proofErr w:type="spellStart"/>
      <w:r>
        <w:rPr>
          <w:rFonts w:ascii="Times New Roman" w:hAnsi="Times New Roman"/>
          <w:sz w:val="24"/>
        </w:rPr>
        <w:t>pages</w:t>
      </w:r>
      <w:proofErr w:type="spellEnd"/>
      <w:r>
        <w:rPr>
          <w:rFonts w:ascii="Times New Roman" w:hAnsi="Times New Roman"/>
          <w:sz w:val="24"/>
        </w:rPr>
        <w:t xml:space="preserve"> 84–93. </w:t>
      </w:r>
      <w:proofErr w:type="spellStart"/>
      <w:r>
        <w:rPr>
          <w:rFonts w:ascii="Times New Roman" w:hAnsi="Times New Roman"/>
          <w:sz w:val="24"/>
        </w:rPr>
        <w:t>Elsevier</w:t>
      </w:r>
      <w:proofErr w:type="spellEnd"/>
      <w:r>
        <w:rPr>
          <w:rFonts w:ascii="Times New Roman" w:hAnsi="Times New Roman"/>
          <w:sz w:val="24"/>
        </w:rPr>
        <w:t>, 2010.</w:t>
      </w:r>
    </w:p>
    <w:p w14:paraId="65482CDC" w14:textId="77777777" w:rsidR="006839E7" w:rsidRDefault="00000000">
      <w:pPr>
        <w:jc w:val="both"/>
        <w:rPr>
          <w:rFonts w:ascii="Times New Roman" w:hAnsi="Times New Roman"/>
          <w:color w:val="000000"/>
          <w:sz w:val="24"/>
        </w:rPr>
      </w:pPr>
      <w:r w:rsidRPr="004530F2">
        <w:rPr>
          <w:rFonts w:ascii="Times New Roman" w:hAnsi="Times New Roman"/>
          <w:color w:val="000000"/>
          <w:sz w:val="24"/>
          <w:lang w:val="en-US"/>
        </w:rPr>
        <w:t xml:space="preserve">3. </w:t>
      </w:r>
      <w:r w:rsidRPr="004530F2">
        <w:rPr>
          <w:rFonts w:ascii="Times New Roman" w:hAnsi="Times New Roman"/>
          <w:sz w:val="24"/>
          <w:lang w:val="en-US"/>
        </w:rPr>
        <w:t xml:space="preserve">Richter A., Hu Q., Steglich D. et al. // </w:t>
      </w:r>
      <w:proofErr w:type="spellStart"/>
      <w:r w:rsidRPr="004530F2">
        <w:rPr>
          <w:rFonts w:ascii="Times New Roman" w:hAnsi="Times New Roman"/>
          <w:sz w:val="24"/>
          <w:lang w:val="en-US"/>
        </w:rPr>
        <w:t>Radiat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</w:rPr>
        <w:t>Oncol</w:t>
      </w:r>
      <w:proofErr w:type="spellEnd"/>
      <w:r>
        <w:rPr>
          <w:rFonts w:ascii="Times New Roman" w:hAnsi="Times New Roman"/>
          <w:sz w:val="24"/>
        </w:rPr>
        <w:t>. 2008. 3. P. 42.</w:t>
      </w:r>
    </w:p>
    <w:p w14:paraId="1CEDE06C" w14:textId="77777777" w:rsidR="006839E7" w:rsidRPr="004530F2" w:rsidRDefault="00000000">
      <w:pPr>
        <w:jc w:val="both"/>
        <w:rPr>
          <w:rFonts w:ascii="Times New Roman" w:hAnsi="Times New Roman"/>
          <w:sz w:val="24"/>
          <w:lang w:val="en-US"/>
        </w:rPr>
      </w:pPr>
      <w:r w:rsidRPr="004530F2">
        <w:rPr>
          <w:rFonts w:ascii="Times New Roman" w:hAnsi="Times New Roman"/>
          <w:color w:val="000000"/>
          <w:sz w:val="24"/>
          <w:lang w:val="en-US"/>
        </w:rPr>
        <w:t xml:space="preserve">4. </w:t>
      </w:r>
      <w:r w:rsidRPr="004530F2">
        <w:rPr>
          <w:rFonts w:ascii="Times New Roman" w:hAnsi="Times New Roman"/>
          <w:sz w:val="24"/>
          <w:lang w:val="en-US"/>
        </w:rPr>
        <w:t xml:space="preserve">U.V. </w:t>
      </w:r>
      <w:proofErr w:type="spellStart"/>
      <w:r w:rsidRPr="004530F2">
        <w:rPr>
          <w:rFonts w:ascii="Times New Roman" w:hAnsi="Times New Roman"/>
          <w:sz w:val="24"/>
          <w:lang w:val="en-US"/>
        </w:rPr>
        <w:t>Elstroem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, L.P. Muren, J.B.B. Petersen, and C. Grau. Evaluation of image quality for different </w:t>
      </w:r>
      <w:proofErr w:type="spellStart"/>
      <w:r w:rsidRPr="004530F2">
        <w:rPr>
          <w:rFonts w:ascii="Times New Roman" w:hAnsi="Times New Roman"/>
          <w:sz w:val="24"/>
          <w:lang w:val="en-US"/>
        </w:rPr>
        <w:t>kv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 cone-beam CT acquisition and reconstruction methods in the head and neck region. Acta </w:t>
      </w:r>
      <w:proofErr w:type="spellStart"/>
      <w:r w:rsidRPr="004530F2">
        <w:rPr>
          <w:rFonts w:ascii="Times New Roman" w:hAnsi="Times New Roman"/>
          <w:sz w:val="24"/>
          <w:lang w:val="en-US"/>
        </w:rPr>
        <w:t>Oncologica</w:t>
      </w:r>
      <w:proofErr w:type="spellEnd"/>
      <w:r w:rsidRPr="004530F2">
        <w:rPr>
          <w:rFonts w:ascii="Times New Roman" w:hAnsi="Times New Roman"/>
          <w:sz w:val="24"/>
          <w:lang w:val="en-US"/>
        </w:rPr>
        <w:t>, 50(6):908–917, 2011.</w:t>
      </w:r>
    </w:p>
    <w:p w14:paraId="6CC7434F" w14:textId="77777777" w:rsidR="006839E7" w:rsidRDefault="00000000">
      <w:pPr>
        <w:jc w:val="both"/>
        <w:rPr>
          <w:rFonts w:ascii="Times New Roman" w:hAnsi="Times New Roman"/>
          <w:color w:val="000000"/>
          <w:sz w:val="24"/>
        </w:rPr>
      </w:pPr>
      <w:r w:rsidRPr="004530F2">
        <w:rPr>
          <w:rFonts w:ascii="Times New Roman" w:hAnsi="Times New Roman"/>
          <w:sz w:val="24"/>
          <w:lang w:val="en-US"/>
        </w:rPr>
        <w:t xml:space="preserve">5. J. Hatton, B. McCurdy, and P.B. Greer. Cone beam computerized tomography: the effect of calibration of the </w:t>
      </w:r>
      <w:proofErr w:type="spellStart"/>
      <w:r w:rsidRPr="004530F2">
        <w:rPr>
          <w:rFonts w:ascii="Times New Roman" w:hAnsi="Times New Roman"/>
          <w:sz w:val="24"/>
          <w:lang w:val="en-US"/>
        </w:rPr>
        <w:t>hounsfield</w:t>
      </w:r>
      <w:proofErr w:type="spellEnd"/>
      <w:r w:rsidRPr="004530F2">
        <w:rPr>
          <w:rFonts w:ascii="Times New Roman" w:hAnsi="Times New Roman"/>
          <w:sz w:val="24"/>
          <w:lang w:val="en-US"/>
        </w:rPr>
        <w:t xml:space="preserve"> unit number to electron density on dose calculation accuracy for adaptive radiation therapy. </w:t>
      </w:r>
      <w:proofErr w:type="spellStart"/>
      <w:r>
        <w:rPr>
          <w:rFonts w:ascii="Times New Roman" w:hAnsi="Times New Roman"/>
          <w:sz w:val="24"/>
        </w:rPr>
        <w:t>Physics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medicine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biology</w:t>
      </w:r>
      <w:proofErr w:type="spellEnd"/>
      <w:r>
        <w:rPr>
          <w:rFonts w:ascii="Times New Roman" w:hAnsi="Times New Roman"/>
          <w:sz w:val="24"/>
        </w:rPr>
        <w:t>, 54: N329, 2009.</w:t>
      </w:r>
    </w:p>
    <w:sectPr w:rsidR="006839E7">
      <w:pgSz w:w="11906" w:h="16838"/>
      <w:pgMar w:top="1134" w:right="1361" w:bottom="1259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E7"/>
    <w:rsid w:val="004530F2"/>
    <w:rsid w:val="00556890"/>
    <w:rsid w:val="006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D21"/>
  <w15:docId w15:val="{82B9E018-6E51-424D-9BFF-0163097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  <w:ind w:firstLine="397"/>
    </w:pPr>
    <w:rPr>
      <w:rFonts w:ascii="Calibri" w:hAnsi="Calibri"/>
      <w:color w:val="00000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jlqj4b">
    <w:name w:val="jlqj4b"/>
    <w:basedOn w:val="13"/>
    <w:link w:val="jlqj4b0"/>
  </w:style>
  <w:style w:type="character" w:customStyle="1" w:styleId="jlqj4b0">
    <w:name w:val="jlqj4b"/>
    <w:basedOn w:val="14"/>
    <w:link w:val="jlqj4b"/>
  </w:style>
  <w:style w:type="character" w:customStyle="1" w:styleId="51">
    <w:name w:val="Заголовок 5 Знак1"/>
    <w:basedOn w:val="1"/>
    <w:link w:val="5"/>
    <w:rPr>
      <w:rFonts w:asciiTheme="majorHAnsi" w:hAnsiTheme="majorHAnsi"/>
      <w:color w:val="2F5496" w:themeColor="accent1" w:themeShade="BF"/>
    </w:rPr>
  </w:style>
  <w:style w:type="paragraph" w:customStyle="1" w:styleId="Text05">
    <w:name w:val="Text_05"/>
    <w:basedOn w:val="13"/>
    <w:link w:val="Text050"/>
    <w:pPr>
      <w:widowControl w:val="0"/>
      <w:spacing w:before="80" w:after="40" w:line="240" w:lineRule="exact"/>
      <w:jc w:val="both"/>
    </w:pPr>
    <w:rPr>
      <w:rFonts w:ascii="Times New Roman" w:hAnsi="Times New Roman"/>
    </w:rPr>
  </w:style>
  <w:style w:type="character" w:customStyle="1" w:styleId="Text050">
    <w:name w:val="Text_05"/>
    <w:basedOn w:val="14"/>
    <w:link w:val="Text05"/>
    <w:rPr>
      <w:rFonts w:ascii="Times New Roman" w:hAnsi="Times New Roman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4">
    <w:name w:val="caption"/>
    <w:basedOn w:val="a"/>
    <w:next w:val="a"/>
    <w:link w:val="a5"/>
    <w:pPr>
      <w:spacing w:line="240" w:lineRule="auto"/>
    </w:pPr>
    <w:rPr>
      <w:i/>
      <w:color w:val="44546A" w:themeColor="text2"/>
      <w:sz w:val="18"/>
    </w:rPr>
  </w:style>
  <w:style w:type="character" w:customStyle="1" w:styleId="a5">
    <w:name w:val="Название объекта Знак"/>
    <w:basedOn w:val="1"/>
    <w:link w:val="a4"/>
    <w:rPr>
      <w:rFonts w:ascii="Calibri" w:hAnsi="Calibri"/>
      <w:i/>
      <w:color w:val="44546A" w:themeColor="text2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563C1"/>
      <w:u w:val="single"/>
    </w:rPr>
  </w:style>
  <w:style w:type="character" w:customStyle="1" w:styleId="19">
    <w:name w:val="Гиперссылка1"/>
    <w:link w:val="18"/>
    <w:rPr>
      <w:color w:val="0563C1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paragraph" w:customStyle="1" w:styleId="1a">
    <w:name w:val="Знак примечания1"/>
    <w:basedOn w:val="13"/>
    <w:link w:val="1b"/>
    <w:rPr>
      <w:sz w:val="16"/>
    </w:rPr>
  </w:style>
  <w:style w:type="character" w:customStyle="1" w:styleId="1b">
    <w:name w:val="Знак примечания1"/>
    <w:basedOn w:val="14"/>
    <w:link w:val="1a"/>
    <w:rPr>
      <w:sz w:val="16"/>
    </w:rPr>
  </w:style>
  <w:style w:type="paragraph" w:customStyle="1" w:styleId="y2iqfc">
    <w:name w:val="y2iqfc"/>
    <w:basedOn w:val="13"/>
    <w:link w:val="y2iqfc0"/>
  </w:style>
  <w:style w:type="character" w:customStyle="1" w:styleId="y2iqfc0">
    <w:name w:val="y2iqfc"/>
    <w:basedOn w:val="14"/>
    <w:link w:val="y2iqfc"/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1c">
    <w:name w:val="Выделение1"/>
    <w:basedOn w:val="13"/>
    <w:link w:val="1d"/>
    <w:rPr>
      <w:i/>
    </w:rPr>
  </w:style>
  <w:style w:type="character" w:customStyle="1" w:styleId="1d">
    <w:name w:val="Выделение1"/>
    <w:basedOn w:val="14"/>
    <w:link w:val="1c"/>
    <w:rPr>
      <w:i/>
    </w:rPr>
  </w:style>
  <w:style w:type="paragraph" w:customStyle="1" w:styleId="1e">
    <w:name w:val="Замещающий текст1"/>
    <w:basedOn w:val="13"/>
    <w:link w:val="1f"/>
    <w:rPr>
      <w:color w:val="808080"/>
    </w:rPr>
  </w:style>
  <w:style w:type="character" w:customStyle="1" w:styleId="1f">
    <w:name w:val="Замещающий текст1"/>
    <w:basedOn w:val="14"/>
    <w:link w:val="1e"/>
    <w:rPr>
      <w:color w:val="80808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  <w:rPr>
      <w:rFonts w:ascii="Calibri" w:hAnsi="Calibri"/>
      <w:color w:val="00000A"/>
    </w:rPr>
  </w:style>
  <w:style w:type="character" w:customStyle="1" w:styleId="1f1">
    <w:name w:val="Обычный1"/>
    <w:link w:val="1f0"/>
    <w:rPr>
      <w:rFonts w:ascii="Calibri" w:hAnsi="Calibri"/>
      <w:color w:val="00000A"/>
    </w:rPr>
  </w:style>
  <w:style w:type="paragraph" w:customStyle="1" w:styleId="53">
    <w:name w:val="Заголовок 5 Знак"/>
    <w:basedOn w:val="1f0"/>
    <w:link w:val="54"/>
    <w:rPr>
      <w:rFonts w:asciiTheme="majorHAnsi" w:hAnsiTheme="majorHAnsi"/>
      <w:color w:val="2F5496" w:themeColor="accent1" w:themeShade="BF"/>
    </w:rPr>
  </w:style>
  <w:style w:type="character" w:customStyle="1" w:styleId="54">
    <w:name w:val="Заголовок 5 Знак"/>
    <w:basedOn w:val="1f1"/>
    <w:link w:val="53"/>
    <w:rPr>
      <w:rFonts w:asciiTheme="majorHAnsi" w:hAnsiTheme="majorHAns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belyshev@li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 Белышева, 203</cp:lastModifiedBy>
  <cp:revision>3</cp:revision>
  <dcterms:created xsi:type="dcterms:W3CDTF">2024-02-16T18:35:00Z</dcterms:created>
  <dcterms:modified xsi:type="dcterms:W3CDTF">2024-02-16T18:37:00Z</dcterms:modified>
</cp:coreProperties>
</file>