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6C665" w14:textId="77777777" w:rsidR="005F5CBD" w:rsidRPr="00BB644A" w:rsidRDefault="005F5CBD" w:rsidP="005F5CBD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Hlk127370858"/>
      <w:bookmarkStart w:id="1" w:name="_Hlk159003660"/>
      <w:bookmarkStart w:id="2" w:name="_Hlk159003683"/>
      <w:bookmarkStart w:id="3" w:name="_Hlk159003631"/>
      <w:r w:rsidRPr="00BB644A">
        <w:rPr>
          <w:b/>
          <w:bCs/>
          <w:color w:val="000000"/>
          <w:shd w:val="clear" w:color="auto" w:fill="FFFFFF"/>
        </w:rPr>
        <w:t>Неинвазивное определение уровня гемоглобина в крови пациента с помощью метода</w:t>
      </w:r>
      <w:r>
        <w:rPr>
          <w:b/>
          <w:bCs/>
          <w:color w:val="000000"/>
          <w:shd w:val="clear" w:color="auto" w:fill="FFFFFF"/>
        </w:rPr>
        <w:t xml:space="preserve"> мультиспектральной фотоплетизмографии</w:t>
      </w:r>
    </w:p>
    <w:bookmarkEnd w:id="0"/>
    <w:p w14:paraId="64460BA6" w14:textId="4F501BB1" w:rsidR="005F5CBD" w:rsidRPr="008F7348" w:rsidRDefault="005F5CBD" w:rsidP="005F5CBD">
      <w:pPr>
        <w:ind w:firstLine="426"/>
        <w:jc w:val="center"/>
        <w:rPr>
          <w:b/>
          <w:vertAlign w:val="superscript"/>
        </w:rPr>
      </w:pPr>
      <w:r>
        <w:rPr>
          <w:rStyle w:val="a3"/>
          <w:b/>
          <w:bCs/>
          <w:color w:val="000000"/>
          <w:shd w:val="clear" w:color="auto" w:fill="FFFFFF"/>
        </w:rPr>
        <w:t>Бардадин И.</w:t>
      </w:r>
      <w:r w:rsidRPr="006B1B72">
        <w:rPr>
          <w:rStyle w:val="a3"/>
          <w:b/>
          <w:bCs/>
          <w:color w:val="000000"/>
          <w:shd w:val="clear" w:color="auto" w:fill="FFFFFF"/>
        </w:rPr>
        <w:t>А</w:t>
      </w:r>
      <w:r w:rsidR="008F7348" w:rsidRPr="008F7348">
        <w:rPr>
          <w:rStyle w:val="a3"/>
          <w:b/>
          <w:bCs/>
          <w:color w:val="000000"/>
          <w:shd w:val="clear" w:color="auto" w:fill="FFFFFF"/>
        </w:rPr>
        <w:t>.</w:t>
      </w:r>
      <w:r w:rsidR="008F7348">
        <w:rPr>
          <w:rStyle w:val="a3"/>
          <w:b/>
          <w:bCs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color w:val="000000"/>
          <w:shd w:val="clear" w:color="auto" w:fill="FFFFFF"/>
        </w:rPr>
        <w:t>, Якимов Б.П.</w:t>
      </w:r>
      <w:r w:rsidR="008F7348">
        <w:rPr>
          <w:rStyle w:val="a3"/>
          <w:b/>
          <w:bCs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color w:val="000000"/>
          <w:shd w:val="clear" w:color="auto" w:fill="FFFFFF"/>
        </w:rPr>
        <w:t xml:space="preserve">, </w:t>
      </w:r>
      <w:r w:rsidR="008F7348">
        <w:rPr>
          <w:rStyle w:val="a3"/>
          <w:b/>
          <w:bCs/>
          <w:color w:val="000000"/>
          <w:shd w:val="clear" w:color="auto" w:fill="FFFFFF"/>
        </w:rPr>
        <w:t>Денисенко Г</w:t>
      </w:r>
      <w:r w:rsidR="008F7348" w:rsidRPr="008F7348">
        <w:rPr>
          <w:rStyle w:val="a3"/>
          <w:b/>
          <w:bCs/>
          <w:color w:val="000000"/>
          <w:shd w:val="clear" w:color="auto" w:fill="FFFFFF"/>
        </w:rPr>
        <w:t>.</w:t>
      </w:r>
      <w:r w:rsidR="008F7348">
        <w:rPr>
          <w:rStyle w:val="a3"/>
          <w:b/>
          <w:bCs/>
          <w:color w:val="000000"/>
          <w:shd w:val="clear" w:color="auto" w:fill="FFFFFF"/>
        </w:rPr>
        <w:t>М</w:t>
      </w:r>
      <w:r w:rsidR="008F7348" w:rsidRPr="008F7348">
        <w:rPr>
          <w:rStyle w:val="a3"/>
          <w:b/>
          <w:bCs/>
          <w:color w:val="000000"/>
          <w:shd w:val="clear" w:color="auto" w:fill="FFFFFF"/>
        </w:rPr>
        <w:t>.</w:t>
      </w:r>
      <w:r w:rsidR="008F7348">
        <w:rPr>
          <w:rStyle w:val="a3"/>
          <w:b/>
          <w:bCs/>
          <w:color w:val="000000"/>
          <w:shd w:val="clear" w:color="auto" w:fill="FFFFFF"/>
          <w:vertAlign w:val="superscript"/>
        </w:rPr>
        <w:t>2</w:t>
      </w:r>
      <w:r w:rsidR="008F7348" w:rsidRPr="008F7348">
        <w:rPr>
          <w:rStyle w:val="a3"/>
          <w:b/>
          <w:bCs/>
          <w:color w:val="000000"/>
          <w:shd w:val="clear" w:color="auto" w:fill="FFFFFF"/>
        </w:rPr>
        <w:t>, Ш</w:t>
      </w:r>
      <w:r>
        <w:rPr>
          <w:rStyle w:val="a3"/>
          <w:b/>
          <w:bCs/>
          <w:color w:val="000000"/>
          <w:shd w:val="clear" w:color="auto" w:fill="FFFFFF"/>
        </w:rPr>
        <w:t>иршин Е.А.</w:t>
      </w:r>
      <w:r w:rsidR="008F7348">
        <w:rPr>
          <w:rStyle w:val="a3"/>
          <w:b/>
          <w:bCs/>
          <w:color w:val="000000"/>
          <w:shd w:val="clear" w:color="auto" w:fill="FFFFFF"/>
          <w:vertAlign w:val="superscript"/>
        </w:rPr>
        <w:t>1</w:t>
      </w:r>
    </w:p>
    <w:p w14:paraId="1B1CC996" w14:textId="3A6E43AD" w:rsidR="008F7348" w:rsidRPr="008F7348" w:rsidRDefault="008F7348" w:rsidP="008F7348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Студент, м</w:t>
      </w:r>
      <w:r w:rsidR="005F5CBD">
        <w:rPr>
          <w:rStyle w:val="a3"/>
          <w:color w:val="000000"/>
          <w:shd w:val="clear" w:color="auto" w:fill="FFFFFF"/>
        </w:rPr>
        <w:t xml:space="preserve">.н.с., </w:t>
      </w:r>
      <w:r>
        <w:rPr>
          <w:rStyle w:val="a3"/>
          <w:color w:val="000000"/>
          <w:shd w:val="clear" w:color="auto" w:fill="FFFFFF"/>
        </w:rPr>
        <w:t xml:space="preserve">аспирант </w:t>
      </w:r>
      <w:r w:rsidR="005F5CBD">
        <w:rPr>
          <w:rStyle w:val="a3"/>
          <w:color w:val="000000"/>
          <w:shd w:val="clear" w:color="auto" w:fill="FFFFFF"/>
        </w:rPr>
        <w:t>с.н.с.</w:t>
      </w:r>
      <w:bookmarkStart w:id="4" w:name="_GoBack"/>
      <w:bookmarkEnd w:id="4"/>
    </w:p>
    <w:p w14:paraId="1573A27E" w14:textId="77777777" w:rsidR="008F7348" w:rsidRDefault="008F7348" w:rsidP="008F7348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  <w:vertAlign w:val="superscript"/>
        </w:rPr>
        <w:t>1</w:t>
      </w:r>
      <w:r w:rsidR="005F5CBD">
        <w:rPr>
          <w:rStyle w:val="a3"/>
          <w:color w:val="000000"/>
          <w:shd w:val="clear" w:color="auto" w:fill="FFFFFF"/>
        </w:rPr>
        <w:t>Московский государственный университет имени М.В. Ломоносова,</w:t>
      </w:r>
      <w:r w:rsidR="005F5CBD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5F5CBD">
        <w:rPr>
          <w:i/>
          <w:iCs/>
          <w:color w:val="000000"/>
          <w:shd w:val="clear" w:color="auto" w:fill="FFFFFF"/>
        </w:rPr>
        <w:br/>
      </w:r>
      <w:r w:rsidR="005F5CBD">
        <w:rPr>
          <w:rStyle w:val="a3"/>
          <w:color w:val="000000"/>
          <w:shd w:val="clear" w:color="auto" w:fill="FFFFFF"/>
        </w:rPr>
        <w:t>физический факультет, Москва, Россия</w:t>
      </w:r>
    </w:p>
    <w:p w14:paraId="7C69FF44" w14:textId="102D6656" w:rsidR="008F7348" w:rsidRPr="008F7348" w:rsidRDefault="008F7348" w:rsidP="008F7348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  <w:vertAlign w:val="superscript"/>
        </w:rPr>
        <w:t>2</w:t>
      </w:r>
      <w:r w:rsidRPr="008F7348">
        <w:rPr>
          <w:rStyle w:val="a3"/>
          <w:color w:val="000000"/>
          <w:shd w:val="clear" w:color="auto" w:fill="FFFFFF"/>
        </w:rPr>
        <w:t xml:space="preserve"> ФГАОУ ВО Первый МГМУ им. И.М. Сеченова Минздрава России (Сеченовский университет), Москва, Россия</w:t>
      </w:r>
    </w:p>
    <w:p w14:paraId="37EAED54" w14:textId="2D705BF5" w:rsidR="005F5CBD" w:rsidRPr="00D215E6" w:rsidRDefault="005F5CBD" w:rsidP="005F5CBD">
      <w:pPr>
        <w:spacing w:after="200"/>
        <w:ind w:firstLine="426"/>
        <w:jc w:val="center"/>
        <w:rPr>
          <w:i/>
          <w:iCs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E–mail</w:t>
      </w:r>
      <w:r>
        <w:rPr>
          <w:rStyle w:val="a3"/>
          <w:i w:val="0"/>
          <w:color w:val="000000"/>
          <w:shd w:val="clear" w:color="auto" w:fill="FFFFFF"/>
        </w:rPr>
        <w:t xml:space="preserve">: </w:t>
      </w:r>
      <w:r w:rsidRPr="00E13FBF">
        <w:rPr>
          <w:i/>
          <w:color w:val="000000"/>
          <w:shd w:val="clear" w:color="auto" w:fill="FFFFFF"/>
        </w:rPr>
        <w:t>bardadin.ia20@physics.msu.ru</w:t>
      </w:r>
      <w:bookmarkStart w:id="5" w:name="_Hlk126954035"/>
    </w:p>
    <w:p w14:paraId="4A9F89F4" w14:textId="77777777" w:rsidR="005F5CBD" w:rsidRPr="005C6065" w:rsidRDefault="005F5CBD" w:rsidP="005F5CBD">
      <w:pPr>
        <w:ind w:firstLine="397"/>
        <w:jc w:val="both"/>
      </w:pPr>
      <w:r w:rsidRPr="00FE2FA1">
        <w:t>Уровень гемоглобина в</w:t>
      </w:r>
      <w:r>
        <w:t xml:space="preserve"> крови пациента </w:t>
      </w:r>
      <w:r w:rsidRPr="00BB644A">
        <w:t>–</w:t>
      </w:r>
      <w:r>
        <w:t xml:space="preserve"> </w:t>
      </w:r>
      <w:r w:rsidRPr="00BB644A">
        <w:t xml:space="preserve">значимый </w:t>
      </w:r>
      <w:r>
        <w:t xml:space="preserve">клинический </w:t>
      </w:r>
      <w:r w:rsidRPr="00FE2FA1">
        <w:t>показатель</w:t>
      </w:r>
      <w:r>
        <w:t xml:space="preserve">, включенный в общий анализ крови. Отклонения данного параметра от </w:t>
      </w:r>
      <w:r w:rsidRPr="00AF5A7B">
        <w:t>норм</w:t>
      </w:r>
      <w:r>
        <w:t>ы</w:t>
      </w:r>
      <w:r w:rsidRPr="00AF5A7B">
        <w:t xml:space="preserve"> (120-140 г/л</w:t>
      </w:r>
      <w:r w:rsidRPr="00A306CC">
        <w:t xml:space="preserve"> </w:t>
      </w:r>
      <w:r w:rsidRPr="005C6065">
        <w:t>для женщин и 130-160 г/л для мужчин) могут указывать на широкий спектр патологий различной этиологии, например, постгеморрагические, железодефицитные, гемолитические анемии [3]. В настоящее время, определение уровня гемоглобина проводится с использованием инвазивных методов, которые предполагают затраты на расходные материалы и наличие квалифицированного персонала, осуществляющего пробоотбор и анализ образца, что приводит к существенному времени ожидания – в крупных больницах порядка нескольких часов. Разработка быстрого метода, который бы позволял проводить измерение уровня гемоглобина в режиме «реального» времени без дополнительных требований к квалификации персонала и неинвазивно, является актуальной задачей.</w:t>
      </w:r>
    </w:p>
    <w:p w14:paraId="657C38B2" w14:textId="77777777" w:rsidR="005F5CBD" w:rsidRPr="005C6065" w:rsidRDefault="005F5CBD" w:rsidP="005F5CBD">
      <w:pPr>
        <w:ind w:firstLine="397"/>
        <w:jc w:val="both"/>
      </w:pPr>
      <w:r w:rsidRPr="005C6065">
        <w:t xml:space="preserve">В видимом и ближнем инфракрасном диапазонах гемоглобин является одним из доминирующих хромофоров в тканях человека. На настоящий момент предложено несколько оптических методов, призванных неинвазивно определить уровень гемоглобина в крови. Они основаны на зависимости поглощения и диффузного отражения тканей в видимом и ближнем ИК диапазоне от концентрации гемоглобина в отдельных участках тканей пациента: отражение в видимом диапазоне ногтевых пластин [5], конъюнктивы глаза [1]. </w:t>
      </w:r>
    </w:p>
    <w:p w14:paraId="6997E372" w14:textId="77777777" w:rsidR="005F5CBD" w:rsidRDefault="005F5CBD" w:rsidP="005F5CBD">
      <w:pPr>
        <w:ind w:firstLine="397"/>
        <w:jc w:val="both"/>
      </w:pPr>
      <w:r w:rsidRPr="005C6065">
        <w:t>В частности, для определения гемоглобина широко применимо использование метода мультиспектральной фотоплетизмографии. Пульсовая волна, распространяющаяся по артериям в результате систолы желудочков, меняет показатели поглощения и рассеяния биоткани, за счёт притока новой крови, в результате наблюдаются периодические изменения интенсивности прошедшего и рассеянного света, анализ которых позволяет восстановить концентрацию гемоглобина в крови. Существуют работы, показывающие, что данный метод может использоваться для оценки концентрации гемоглобина в крови [</w:t>
      </w:r>
      <w:r w:rsidR="005C6065" w:rsidRPr="005C6065">
        <w:t>2, 4</w:t>
      </w:r>
      <w:r w:rsidRPr="005C6065">
        <w:t>], однако</w:t>
      </w:r>
      <w:bookmarkEnd w:id="5"/>
      <w:r w:rsidRPr="005C6065">
        <w:t xml:space="preserve"> точность данного метода оказывается недостаточной для клинического применения [</w:t>
      </w:r>
      <w:r w:rsidR="005C6065" w:rsidRPr="005C6065">
        <w:t>6</w:t>
      </w:r>
      <w:r w:rsidRPr="005C6065">
        <w:t xml:space="preserve">]. </w:t>
      </w:r>
    </w:p>
    <w:p w14:paraId="02FD8401" w14:textId="77777777" w:rsidR="00B147D2" w:rsidRDefault="001E2331" w:rsidP="001E2331">
      <w:pPr>
        <w:ind w:firstLine="397"/>
        <w:jc w:val="both"/>
      </w:pPr>
      <w:r w:rsidRPr="001E2331">
        <w:t>В данной работе проведено сравнение метода мультиспектральной фотоплетизмографии с другими оптическими неинвазивными методами определения концентрации гемоглобина, например, с методами цифровой колометрии и метода диффузной визуализации с пространственно-структурированным излучением. Проведена оценка возможности снижения погрешности в задаче оптического неинвазивного определения уровня гемоглобина в крови методом фотоплетизмографии с использованием «персонифицированной калибровки» - учёта индивидуальных особенностей отклика тканей отдельных пациентов.</w:t>
      </w:r>
      <w:bookmarkEnd w:id="1"/>
      <w:bookmarkEnd w:id="2"/>
    </w:p>
    <w:p w14:paraId="52BDC9F1" w14:textId="77777777" w:rsidR="00B147D2" w:rsidRDefault="00B147D2" w:rsidP="005F5CBD">
      <w:pPr>
        <w:ind w:firstLine="397"/>
        <w:jc w:val="both"/>
      </w:pPr>
      <w:r w:rsidRPr="00B147D2">
        <w:t>Работа выполнена при поддержке Междисциплинарной образовательной школы Московского университета «Фотонные и квантовые технологии. Цифровая медицина».</w:t>
      </w:r>
    </w:p>
    <w:bookmarkEnd w:id="3"/>
    <w:p w14:paraId="55F90981" w14:textId="77777777" w:rsidR="005F5CBD" w:rsidRDefault="005F5CBD" w:rsidP="005F5CBD">
      <w:pPr>
        <w:jc w:val="center"/>
        <w:rPr>
          <w:b/>
          <w:bCs/>
        </w:rPr>
      </w:pPr>
    </w:p>
    <w:p w14:paraId="4DEE7A5F" w14:textId="77777777" w:rsidR="005F5CBD" w:rsidRPr="00242297" w:rsidRDefault="005F5CBD" w:rsidP="005F5CBD">
      <w:pPr>
        <w:jc w:val="center"/>
        <w:rPr>
          <w:b/>
          <w:bCs/>
        </w:rPr>
      </w:pPr>
      <w:r w:rsidRPr="00242297">
        <w:rPr>
          <w:b/>
          <w:bCs/>
        </w:rPr>
        <w:t>Список литературы</w:t>
      </w:r>
    </w:p>
    <w:p w14:paraId="50D9668D" w14:textId="77777777" w:rsidR="005F5CBD" w:rsidRPr="00242297" w:rsidRDefault="005F5CBD" w:rsidP="005F5CBD"/>
    <w:p w14:paraId="3F401979" w14:textId="77777777" w:rsidR="005F5CBD" w:rsidRPr="009E32BA" w:rsidRDefault="005F5CBD" w:rsidP="005F5CBD">
      <w:pPr>
        <w:pStyle w:val="a6"/>
        <w:numPr>
          <w:ilvl w:val="0"/>
          <w:numId w:val="2"/>
        </w:numPr>
        <w:jc w:val="both"/>
        <w:rPr>
          <w:color w:val="222222"/>
          <w:shd w:val="clear" w:color="auto" w:fill="FFFFFF"/>
          <w:lang w:val="en-US"/>
        </w:rPr>
      </w:pPr>
      <w:r w:rsidRPr="00F565F0">
        <w:rPr>
          <w:color w:val="222222"/>
          <w:shd w:val="clear" w:color="auto" w:fill="FFFFFF"/>
          <w:lang w:val="en-US"/>
        </w:rPr>
        <w:lastRenderedPageBreak/>
        <w:t>Appiahene, P., et al. CP-AnemiC: A ​conjunctival pallor dataset and benchmark for anemia detection in children</w:t>
      </w:r>
      <w:r>
        <w:rPr>
          <w:color w:val="222222"/>
          <w:shd w:val="clear" w:color="auto" w:fill="FFFFFF"/>
          <w:lang w:val="en-US"/>
        </w:rPr>
        <w:t xml:space="preserve"> // </w:t>
      </w:r>
      <w:r w:rsidRPr="00F565F0">
        <w:rPr>
          <w:color w:val="222222"/>
          <w:shd w:val="clear" w:color="auto" w:fill="FFFFFF"/>
          <w:lang w:val="en-US"/>
        </w:rPr>
        <w:t>Medicine in Novel Technology and Devices</w:t>
      </w:r>
      <w:r>
        <w:rPr>
          <w:color w:val="222222"/>
          <w:shd w:val="clear" w:color="auto" w:fill="FFFFFF"/>
          <w:lang w:val="en-US"/>
        </w:rPr>
        <w:t>.</w:t>
      </w:r>
      <w:r w:rsidRPr="00F565F0">
        <w:rPr>
          <w:color w:val="222222"/>
          <w:shd w:val="clear" w:color="auto" w:fill="FFFFFF"/>
          <w:lang w:val="en-US"/>
        </w:rPr>
        <w:t xml:space="preserve"> </w:t>
      </w:r>
      <w:r w:rsidRPr="00D31F28">
        <w:rPr>
          <w:color w:val="222222"/>
          <w:shd w:val="clear" w:color="auto" w:fill="FFFFFF"/>
          <w:lang w:val="en-US"/>
        </w:rPr>
        <w:t>2023</w:t>
      </w:r>
      <w:r>
        <w:rPr>
          <w:color w:val="222222"/>
          <w:shd w:val="clear" w:color="auto" w:fill="FFFFFF"/>
          <w:lang w:val="en-US"/>
        </w:rPr>
        <w:t>: v.18, P. 1-8.</w:t>
      </w:r>
    </w:p>
    <w:p w14:paraId="191E002A" w14:textId="77777777" w:rsidR="005F5CBD" w:rsidRPr="00CC69DE" w:rsidRDefault="005F5CBD" w:rsidP="005F5CBD">
      <w:pPr>
        <w:pStyle w:val="a6"/>
        <w:numPr>
          <w:ilvl w:val="0"/>
          <w:numId w:val="2"/>
        </w:numPr>
        <w:jc w:val="both"/>
        <w:rPr>
          <w:lang w:val="en-US"/>
        </w:rPr>
      </w:pPr>
      <w:r w:rsidRPr="00CC69DE">
        <w:rPr>
          <w:color w:val="222222"/>
          <w:shd w:val="clear" w:color="auto" w:fill="FFFFFF"/>
          <w:lang w:val="en-US"/>
        </w:rPr>
        <w:t>Causey M.W., et al. Validation of noninvasive hemoglobin measurements using the Masimo Radical-7 SpHb Station // The American journal of surgery. 2011. 201.5. P. 592-598.</w:t>
      </w:r>
    </w:p>
    <w:p w14:paraId="2EF9107E" w14:textId="5FD41E3C" w:rsidR="005F5CBD" w:rsidRPr="00BB1E83" w:rsidRDefault="005F5CBD" w:rsidP="005F5CBD">
      <w:pPr>
        <w:pStyle w:val="a6"/>
        <w:numPr>
          <w:ilvl w:val="0"/>
          <w:numId w:val="2"/>
        </w:numPr>
        <w:jc w:val="both"/>
        <w:rPr>
          <w:lang w:val="en-US"/>
        </w:rPr>
      </w:pPr>
      <w:r w:rsidRPr="00CC69DE">
        <w:rPr>
          <w:lang w:val="en-US"/>
        </w:rPr>
        <w:t>Chaparro, C. M., &amp; Suchdev, P. S.</w:t>
      </w:r>
      <w:r w:rsidRPr="00BB1E83">
        <w:rPr>
          <w:lang w:val="en-US"/>
        </w:rPr>
        <w:t xml:space="preserve"> Anemia epidemiology, pathophysiology, and etiology in low</w:t>
      </w:r>
      <w:r w:rsidRPr="00242297">
        <w:rPr>
          <w:lang w:val="en-US"/>
        </w:rPr>
        <w:t>‐</w:t>
      </w:r>
      <w:r w:rsidRPr="00CC69DE">
        <w:rPr>
          <w:lang w:val="en-US"/>
        </w:rPr>
        <w:t>and middle</w:t>
      </w:r>
      <w:r w:rsidRPr="00242297">
        <w:rPr>
          <w:lang w:val="en-US"/>
        </w:rPr>
        <w:t>‐</w:t>
      </w:r>
      <w:r w:rsidRPr="00CC69DE">
        <w:rPr>
          <w:lang w:val="en-US"/>
        </w:rPr>
        <w:t>income countries</w:t>
      </w:r>
      <w:r w:rsidRPr="00BB1E83">
        <w:rPr>
          <w:lang w:val="en-US"/>
        </w:rPr>
        <w:t xml:space="preserve"> // Annals of the </w:t>
      </w:r>
      <w:r w:rsidR="00792B56">
        <w:rPr>
          <w:lang w:val="en-US"/>
        </w:rPr>
        <w:t>N</w:t>
      </w:r>
      <w:r w:rsidRPr="00BB1E83">
        <w:rPr>
          <w:lang w:val="en-US"/>
        </w:rPr>
        <w:t>ew</w:t>
      </w:r>
      <w:r w:rsidR="00792B56">
        <w:rPr>
          <w:lang w:val="en-US"/>
        </w:rPr>
        <w:t xml:space="preserve"> </w:t>
      </w:r>
      <w:r w:rsidRPr="00BB1E83">
        <w:rPr>
          <w:lang w:val="en-US"/>
        </w:rPr>
        <w:t>York Academy of Sciences. 2019. 1450(1), P. 15-31.</w:t>
      </w:r>
    </w:p>
    <w:p w14:paraId="23FA8552" w14:textId="77777777" w:rsidR="005F5CBD" w:rsidRPr="009E32BA" w:rsidRDefault="005F5CBD" w:rsidP="005F5CBD">
      <w:pPr>
        <w:pStyle w:val="a6"/>
        <w:numPr>
          <w:ilvl w:val="0"/>
          <w:numId w:val="2"/>
        </w:num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Lychagov, V.V., et al. Noninvasive hemoglobin measurements with photoplethysmography in wrist // </w:t>
      </w:r>
      <w:r w:rsidRPr="00586446">
        <w:rPr>
          <w:color w:val="222222"/>
          <w:shd w:val="clear" w:color="auto" w:fill="FFFFFF"/>
          <w:lang w:val="en-US"/>
        </w:rPr>
        <w:t xml:space="preserve">IEEE Access. </w:t>
      </w:r>
      <w:r w:rsidRPr="005F5CBD">
        <w:rPr>
          <w:color w:val="222222"/>
          <w:shd w:val="clear" w:color="auto" w:fill="FFFFFF"/>
          <w:lang w:val="en-US"/>
        </w:rPr>
        <w:t xml:space="preserve">2023: </w:t>
      </w:r>
      <w:r>
        <w:rPr>
          <w:color w:val="222222"/>
          <w:shd w:val="clear" w:color="auto" w:fill="FFFFFF"/>
          <w:lang w:val="en-US"/>
        </w:rPr>
        <w:t>v.11, P. 79636-79647.</w:t>
      </w:r>
    </w:p>
    <w:p w14:paraId="5CD96292" w14:textId="77777777" w:rsidR="005F5CBD" w:rsidRDefault="005F5CBD" w:rsidP="005F5CBD">
      <w:pPr>
        <w:pStyle w:val="a6"/>
        <w:numPr>
          <w:ilvl w:val="0"/>
          <w:numId w:val="2"/>
        </w:numPr>
        <w:jc w:val="both"/>
        <w:rPr>
          <w:color w:val="222222"/>
          <w:shd w:val="clear" w:color="auto" w:fill="FFFFFF"/>
          <w:lang w:val="en-US"/>
        </w:rPr>
      </w:pPr>
      <w:r w:rsidRPr="00242297">
        <w:rPr>
          <w:color w:val="222222"/>
          <w:shd w:val="clear" w:color="auto" w:fill="FFFFFF"/>
          <w:lang w:val="en-US"/>
        </w:rPr>
        <w:t>Mannino, R. G., et al. Smartphone app for non-invasive detection of anemia using only patient-sourced photos // J. Nature communications</w:t>
      </w:r>
      <w:r>
        <w:rPr>
          <w:color w:val="222222"/>
          <w:shd w:val="clear" w:color="auto" w:fill="FFFFFF"/>
          <w:lang w:val="en-US"/>
        </w:rPr>
        <w:t>.</w:t>
      </w:r>
      <w:r w:rsidRPr="00242297">
        <w:rPr>
          <w:color w:val="222222"/>
          <w:shd w:val="clear" w:color="auto" w:fill="FFFFFF"/>
          <w:lang w:val="en-US"/>
        </w:rPr>
        <w:t xml:space="preserve"> 2018: 4924</w:t>
      </w:r>
      <w:r>
        <w:rPr>
          <w:color w:val="222222"/>
          <w:shd w:val="clear" w:color="auto" w:fill="FFFFFF"/>
          <w:lang w:val="en-US"/>
        </w:rPr>
        <w:t>(9.1), P. 1-10.</w:t>
      </w:r>
    </w:p>
    <w:p w14:paraId="1AA75555" w14:textId="77777777" w:rsidR="005F5CBD" w:rsidRPr="00833FA6" w:rsidRDefault="005F5CBD" w:rsidP="005F5CBD">
      <w:pPr>
        <w:pStyle w:val="a6"/>
        <w:numPr>
          <w:ilvl w:val="0"/>
          <w:numId w:val="2"/>
        </w:numPr>
        <w:jc w:val="both"/>
        <w:rPr>
          <w:color w:val="222222"/>
          <w:shd w:val="clear" w:color="auto" w:fill="FFFFFF"/>
          <w:lang w:val="en-US"/>
        </w:rPr>
      </w:pPr>
      <w:r w:rsidRPr="00833FA6">
        <w:rPr>
          <w:lang w:val="en-US"/>
        </w:rPr>
        <w:t>Rice</w:t>
      </w:r>
      <w:r>
        <w:rPr>
          <w:lang w:val="en-US"/>
        </w:rPr>
        <w:t xml:space="preserve">, </w:t>
      </w:r>
      <w:r w:rsidRPr="00833FA6">
        <w:rPr>
          <w:lang w:val="en-US"/>
        </w:rPr>
        <w:t xml:space="preserve">M.J., et al. Noninvasive </w:t>
      </w:r>
      <w:r>
        <w:rPr>
          <w:lang w:val="en-US"/>
        </w:rPr>
        <w:t>h</w:t>
      </w:r>
      <w:r w:rsidRPr="00833FA6">
        <w:rPr>
          <w:lang w:val="en-US"/>
        </w:rPr>
        <w:t xml:space="preserve">emoglobin </w:t>
      </w:r>
      <w:r>
        <w:rPr>
          <w:lang w:val="en-US"/>
        </w:rPr>
        <w:t>m</w:t>
      </w:r>
      <w:r w:rsidRPr="00833FA6">
        <w:rPr>
          <w:lang w:val="en-US"/>
        </w:rPr>
        <w:t xml:space="preserve">onitoring: </w:t>
      </w:r>
      <w:r>
        <w:rPr>
          <w:lang w:val="en-US"/>
        </w:rPr>
        <w:t>h</w:t>
      </w:r>
      <w:r w:rsidRPr="00833FA6">
        <w:rPr>
          <w:lang w:val="en-US"/>
        </w:rPr>
        <w:t xml:space="preserve">ow </w:t>
      </w:r>
      <w:r>
        <w:rPr>
          <w:lang w:val="en-US"/>
        </w:rPr>
        <w:t>a</w:t>
      </w:r>
      <w:r w:rsidRPr="00833FA6">
        <w:rPr>
          <w:lang w:val="en-US"/>
        </w:rPr>
        <w:t>ccurate</w:t>
      </w:r>
      <w:r>
        <w:rPr>
          <w:lang w:val="en-US"/>
        </w:rPr>
        <w:t xml:space="preserve"> i</w:t>
      </w:r>
      <w:r w:rsidRPr="00833FA6">
        <w:rPr>
          <w:lang w:val="en-US"/>
        </w:rPr>
        <w:t xml:space="preserve">s </w:t>
      </w:r>
      <w:r>
        <w:rPr>
          <w:lang w:val="en-US"/>
        </w:rPr>
        <w:t>e</w:t>
      </w:r>
      <w:r w:rsidRPr="00833FA6">
        <w:rPr>
          <w:lang w:val="en-US"/>
        </w:rPr>
        <w:t>nough?</w:t>
      </w:r>
      <w:r>
        <w:rPr>
          <w:lang w:val="en-US"/>
        </w:rPr>
        <w:t xml:space="preserve"> // </w:t>
      </w:r>
      <w:r w:rsidRPr="00833FA6">
        <w:rPr>
          <w:lang w:val="en-US"/>
        </w:rPr>
        <w:t>Anesthesia &amp; Analgesia</w:t>
      </w:r>
      <w:r>
        <w:rPr>
          <w:lang w:val="en-US"/>
        </w:rPr>
        <w:t>. 2013: 117(4), P. 902 - 907</w:t>
      </w:r>
    </w:p>
    <w:p w14:paraId="20814CA3" w14:textId="77777777" w:rsidR="00D31F28" w:rsidRPr="005F5CBD" w:rsidRDefault="00D31F28" w:rsidP="005F5CBD"/>
    <w:sectPr w:rsidR="00D31F28" w:rsidRPr="005F5CBD" w:rsidSect="0024229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0B09D" w14:textId="77777777" w:rsidR="00733E11" w:rsidRDefault="00733E11" w:rsidP="00BB1E83">
      <w:r>
        <w:separator/>
      </w:r>
    </w:p>
  </w:endnote>
  <w:endnote w:type="continuationSeparator" w:id="0">
    <w:p w14:paraId="177035E5" w14:textId="77777777" w:rsidR="00733E11" w:rsidRDefault="00733E11" w:rsidP="00BB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A5623" w14:textId="77777777" w:rsidR="00733E11" w:rsidRDefault="00733E11" w:rsidP="00BB1E83">
      <w:r>
        <w:separator/>
      </w:r>
    </w:p>
  </w:footnote>
  <w:footnote w:type="continuationSeparator" w:id="0">
    <w:p w14:paraId="3A499EC2" w14:textId="77777777" w:rsidR="00733E11" w:rsidRDefault="00733E11" w:rsidP="00BB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97816"/>
    <w:multiLevelType w:val="hybridMultilevel"/>
    <w:tmpl w:val="A77CD7AA"/>
    <w:lvl w:ilvl="0" w:tplc="215C4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56C8"/>
    <w:multiLevelType w:val="hybridMultilevel"/>
    <w:tmpl w:val="9B386232"/>
    <w:lvl w:ilvl="0" w:tplc="6E16C7CC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0E"/>
    <w:rsid w:val="00035A72"/>
    <w:rsid w:val="000404F4"/>
    <w:rsid w:val="000525DA"/>
    <w:rsid w:val="00072815"/>
    <w:rsid w:val="000E2F99"/>
    <w:rsid w:val="00135DA6"/>
    <w:rsid w:val="001411E0"/>
    <w:rsid w:val="00185E23"/>
    <w:rsid w:val="001A0A86"/>
    <w:rsid w:val="001D676A"/>
    <w:rsid w:val="001E2331"/>
    <w:rsid w:val="001E4807"/>
    <w:rsid w:val="00237958"/>
    <w:rsid w:val="00242297"/>
    <w:rsid w:val="00254FA0"/>
    <w:rsid w:val="002615D9"/>
    <w:rsid w:val="002835BC"/>
    <w:rsid w:val="002E34B6"/>
    <w:rsid w:val="002E42DF"/>
    <w:rsid w:val="002F270D"/>
    <w:rsid w:val="0031515E"/>
    <w:rsid w:val="003176B4"/>
    <w:rsid w:val="00346ABD"/>
    <w:rsid w:val="003E570E"/>
    <w:rsid w:val="004129F6"/>
    <w:rsid w:val="004D1B77"/>
    <w:rsid w:val="00543E55"/>
    <w:rsid w:val="00552E0E"/>
    <w:rsid w:val="00554972"/>
    <w:rsid w:val="00583D1F"/>
    <w:rsid w:val="00586446"/>
    <w:rsid w:val="005C6065"/>
    <w:rsid w:val="005F5CBD"/>
    <w:rsid w:val="006112CE"/>
    <w:rsid w:val="00612F22"/>
    <w:rsid w:val="00663A7D"/>
    <w:rsid w:val="00665744"/>
    <w:rsid w:val="00670B2D"/>
    <w:rsid w:val="00674363"/>
    <w:rsid w:val="006B1B72"/>
    <w:rsid w:val="00733830"/>
    <w:rsid w:val="00733E11"/>
    <w:rsid w:val="00735183"/>
    <w:rsid w:val="007534D9"/>
    <w:rsid w:val="007701A3"/>
    <w:rsid w:val="00784FC4"/>
    <w:rsid w:val="00792B56"/>
    <w:rsid w:val="007C3DCD"/>
    <w:rsid w:val="007D2E83"/>
    <w:rsid w:val="007E0949"/>
    <w:rsid w:val="00801427"/>
    <w:rsid w:val="00831D34"/>
    <w:rsid w:val="00833FA6"/>
    <w:rsid w:val="00861EFD"/>
    <w:rsid w:val="008B6B97"/>
    <w:rsid w:val="008F7348"/>
    <w:rsid w:val="009A3A79"/>
    <w:rsid w:val="009C58BC"/>
    <w:rsid w:val="009C5936"/>
    <w:rsid w:val="009E32BA"/>
    <w:rsid w:val="00A10FA2"/>
    <w:rsid w:val="00A306CC"/>
    <w:rsid w:val="00A31BAF"/>
    <w:rsid w:val="00A37209"/>
    <w:rsid w:val="00AF5A7B"/>
    <w:rsid w:val="00B147D2"/>
    <w:rsid w:val="00B555BF"/>
    <w:rsid w:val="00B73325"/>
    <w:rsid w:val="00B76577"/>
    <w:rsid w:val="00B84444"/>
    <w:rsid w:val="00BA3120"/>
    <w:rsid w:val="00BB1E83"/>
    <w:rsid w:val="00BB644A"/>
    <w:rsid w:val="00BD4488"/>
    <w:rsid w:val="00BF6AEF"/>
    <w:rsid w:val="00C11165"/>
    <w:rsid w:val="00C12C7D"/>
    <w:rsid w:val="00C5260F"/>
    <w:rsid w:val="00CB421D"/>
    <w:rsid w:val="00CC69DE"/>
    <w:rsid w:val="00CE0BF0"/>
    <w:rsid w:val="00CE3509"/>
    <w:rsid w:val="00D1277E"/>
    <w:rsid w:val="00D215E6"/>
    <w:rsid w:val="00D2325B"/>
    <w:rsid w:val="00D31F28"/>
    <w:rsid w:val="00D44E0D"/>
    <w:rsid w:val="00D46A61"/>
    <w:rsid w:val="00D5774E"/>
    <w:rsid w:val="00D64C52"/>
    <w:rsid w:val="00D66A43"/>
    <w:rsid w:val="00D819F7"/>
    <w:rsid w:val="00D84921"/>
    <w:rsid w:val="00D9697B"/>
    <w:rsid w:val="00DA76B0"/>
    <w:rsid w:val="00DB50DD"/>
    <w:rsid w:val="00DD581D"/>
    <w:rsid w:val="00E0559E"/>
    <w:rsid w:val="00E13FBF"/>
    <w:rsid w:val="00E6050A"/>
    <w:rsid w:val="00E717CB"/>
    <w:rsid w:val="00E81A3E"/>
    <w:rsid w:val="00EA4A46"/>
    <w:rsid w:val="00EF2CE2"/>
    <w:rsid w:val="00F0244B"/>
    <w:rsid w:val="00F26C8D"/>
    <w:rsid w:val="00F30004"/>
    <w:rsid w:val="00F35611"/>
    <w:rsid w:val="00F565F0"/>
    <w:rsid w:val="00F73A84"/>
    <w:rsid w:val="00F7793D"/>
    <w:rsid w:val="00FC0FDE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4E0A"/>
  <w15:docId w15:val="{64061CBF-5E04-4E08-B387-CDE9B035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4807"/>
  </w:style>
  <w:style w:type="character" w:styleId="a3">
    <w:name w:val="Emphasis"/>
    <w:qFormat/>
    <w:rsid w:val="001E480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70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0B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70B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1E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B1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E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B1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bardadin.ia20@physics.msu.ru</dc:creator>
  <cp:keywords/>
  <dc:description/>
  <cp:lastModifiedBy>biophotonics</cp:lastModifiedBy>
  <cp:revision>2</cp:revision>
  <dcterms:created xsi:type="dcterms:W3CDTF">2024-04-09T11:57:00Z</dcterms:created>
  <dcterms:modified xsi:type="dcterms:W3CDTF">2024-04-09T11:57:00Z</dcterms:modified>
</cp:coreProperties>
</file>