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24"/>
          <w:szCs w:val="24"/>
          <w:lang w:val="ru-RU"/>
        </w:rPr>
      </w:pPr>
      <w:r>
        <w:rPr>
          <w:rFonts w:ascii="Times New Roman" w:hAnsi="Times New Roman" w:cs="Times New Roman"/>
          <w:sz w:val="24"/>
          <w:szCs w:val="24"/>
          <w:lang w:val="ru-RU"/>
        </w:rPr>
        <w:t>Образ войны и мира в творчестве Никифора Григоры</w:t>
      </w:r>
    </w:p>
    <w:p>
      <w:pPr>
        <w:jc w:val="center"/>
        <w:rPr>
          <w:rFonts w:ascii="Times New Roman" w:hAnsi="Times New Roman" w:cs="Times New Roman"/>
          <w:sz w:val="24"/>
          <w:szCs w:val="24"/>
          <w:lang w:val="ru-RU"/>
        </w:rPr>
      </w:pPr>
      <w:r>
        <w:rPr>
          <w:rFonts w:ascii="Times New Roman" w:hAnsi="Times New Roman" w:cs="Times New Roman"/>
          <w:sz w:val="24"/>
          <w:szCs w:val="24"/>
          <w:lang w:val="ru-RU"/>
        </w:rPr>
        <w:t>Саидахмедова Зарина Саидахмедовна</w:t>
      </w:r>
    </w:p>
    <w:p>
      <w:pPr>
        <w:ind w:firstLine="709"/>
        <w:jc w:val="center"/>
        <w:rPr>
          <w:rFonts w:ascii="Times New Roman" w:hAnsi="Times New Roman" w:cs="Times New Roman"/>
          <w:sz w:val="24"/>
          <w:szCs w:val="24"/>
          <w:lang w:val="ru-RU"/>
        </w:rPr>
      </w:pPr>
      <w:r>
        <w:rPr>
          <w:rFonts w:ascii="Times New Roman" w:hAnsi="Times New Roman" w:cs="Times New Roman"/>
          <w:sz w:val="24"/>
          <w:szCs w:val="24"/>
          <w:lang w:val="ru-RU"/>
        </w:rPr>
        <w:t>Студентка Московского государственного университета им. М. В. Ломоносова, Москва, Россия</w:t>
      </w:r>
    </w:p>
    <w:p>
      <w:pPr>
        <w:jc w:val="both"/>
        <w:rPr>
          <w:rFonts w:ascii="Times New Roman" w:hAnsi="Times New Roman" w:cs="Times New Roman"/>
          <w:sz w:val="24"/>
          <w:szCs w:val="24"/>
          <w:lang w:val="ru-RU"/>
        </w:rPr>
      </w:pPr>
    </w:p>
    <w:p>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 восприятия уязвимости мира в Византии </w:t>
      </w:r>
      <w:r>
        <w:rPr>
          <w:rFonts w:ascii="Times New Roman" w:hAnsi="Times New Roman" w:cs="Times New Roman"/>
          <w:sz w:val="24"/>
          <w:szCs w:val="24"/>
        </w:rPr>
        <w:t>XIV</w:t>
      </w:r>
      <w:r>
        <w:rPr>
          <w:rFonts w:ascii="Times New Roman" w:hAnsi="Times New Roman" w:cs="Times New Roman"/>
          <w:sz w:val="24"/>
          <w:szCs w:val="24"/>
          <w:lang w:val="ru-RU"/>
        </w:rPr>
        <w:t xml:space="preserve"> века становится особенно сложным. В 1321 г., после случайного убийства младшего сына Михаила IX Палеолога, Мануила, начинается война за престол между Андроником </w:t>
      </w:r>
      <w:r>
        <w:rPr>
          <w:rFonts w:ascii="Times New Roman" w:hAnsi="Times New Roman" w:cs="Times New Roman"/>
          <w:sz w:val="24"/>
          <w:szCs w:val="24"/>
        </w:rPr>
        <w:t>II</w:t>
      </w:r>
      <w:r>
        <w:rPr>
          <w:rFonts w:ascii="Times New Roman" w:hAnsi="Times New Roman" w:cs="Times New Roman"/>
          <w:sz w:val="24"/>
          <w:szCs w:val="24"/>
          <w:lang w:val="ru-RU"/>
        </w:rPr>
        <w:t xml:space="preserve"> и его внуком Андроником </w:t>
      </w:r>
      <w:r>
        <w:rPr>
          <w:rFonts w:ascii="Times New Roman" w:hAnsi="Times New Roman" w:cs="Times New Roman"/>
          <w:sz w:val="24"/>
          <w:szCs w:val="24"/>
        </w:rPr>
        <w:t>III</w:t>
      </w:r>
      <w:r>
        <w:rPr>
          <w:rFonts w:ascii="Times New Roman" w:hAnsi="Times New Roman" w:cs="Times New Roman"/>
          <w:sz w:val="24"/>
          <w:szCs w:val="24"/>
          <w:lang w:val="ru-RU"/>
        </w:rPr>
        <w:t xml:space="preserve">, результатом которой становится истощение империи и отделение Фракии и некоторых районов Македонии под управление Андроника </w:t>
      </w:r>
      <w:r>
        <w:rPr>
          <w:rFonts w:ascii="Times New Roman" w:hAnsi="Times New Roman" w:cs="Times New Roman"/>
          <w:sz w:val="24"/>
          <w:szCs w:val="24"/>
        </w:rPr>
        <w:t>III</w:t>
      </w:r>
      <w:r>
        <w:rPr>
          <w:rFonts w:ascii="Times New Roman" w:hAnsi="Times New Roman" w:cs="Times New Roman"/>
          <w:sz w:val="24"/>
          <w:szCs w:val="24"/>
          <w:lang w:val="ru-RU"/>
        </w:rPr>
        <w:t>. Не исчезает угроза со стороны Османской империи, которая активно вторгалась на территорию Византии [Успенский: 525-582]. Парадоксально, но в обострившейся военно-политической ситуации в Византии активно развиваются гуманистические идеи [Медведев: 16].</w:t>
      </w:r>
    </w:p>
    <w:p>
      <w:pPr>
        <w:ind w:firstLine="708"/>
        <w:jc w:val="both"/>
        <w:rPr>
          <w:rFonts w:ascii="Times New Roman" w:hAnsi="Times New Roman"/>
          <w:sz w:val="24"/>
          <w:szCs w:val="24"/>
          <w:lang w:val="ru-RU"/>
        </w:rPr>
      </w:pPr>
      <w:r>
        <w:rPr>
          <w:rFonts w:ascii="Times New Roman" w:hAnsi="Times New Roman"/>
          <w:sz w:val="24"/>
          <w:szCs w:val="24"/>
          <w:lang w:val="ru-RU"/>
        </w:rPr>
        <w:t>Никифор Григора, один из самых ярких представителей гуманизма XIV в., в своём труде «История ромеев», охватывающем период 1204–1359 гг. византийской истории, описывает в том числе события, в которых сам принимал непосредственное участие. Вместе с историческими фактами автор приводит собственное мнение о тех или иных политических решениях [Яшунский 2013: 38], что позволяет судить об отношении византийских интеллектуалов, подобных Никифоре Григоре, к темам войны и мира в эпоху самого нестабильного периода византийской истории.</w:t>
      </w:r>
    </w:p>
    <w:p>
      <w:pPr>
        <w:ind w:firstLine="708"/>
        <w:jc w:val="both"/>
        <w:rPr>
          <w:rFonts w:ascii="Times New Roman" w:hAnsi="Times New Roman"/>
          <w:sz w:val="24"/>
          <w:szCs w:val="24"/>
          <w:lang w:val="ru-RU"/>
        </w:rPr>
      </w:pPr>
      <w:r>
        <w:rPr>
          <w:rFonts w:ascii="Times New Roman" w:hAnsi="Times New Roman"/>
          <w:sz w:val="24"/>
          <w:szCs w:val="24"/>
          <w:lang w:val="ru-RU"/>
        </w:rPr>
        <w:t>Цель данной исследовательской работы － определить, как художественное изображение войны и мира в текстах Никифора Григоры характеризует его личное отношение к описываемым событиям. Наша задача － проанализировать фрагменты «Истории ромеев» и других текстов Никифора Григоры, в которых он  обращается к образам войны и мира.</w:t>
      </w:r>
    </w:p>
    <w:p>
      <w:pPr>
        <w:ind w:firstLine="708"/>
        <w:jc w:val="both"/>
        <w:rPr>
          <w:rFonts w:ascii="Times New Roman" w:hAnsi="Times New Roman"/>
          <w:sz w:val="24"/>
          <w:szCs w:val="24"/>
          <w:lang w:val="ru-RU"/>
        </w:rPr>
      </w:pPr>
      <w:r>
        <w:rPr>
          <w:rFonts w:ascii="Times New Roman" w:hAnsi="Times New Roman"/>
          <w:sz w:val="24"/>
          <w:szCs w:val="24"/>
          <w:lang w:val="ru-RU"/>
        </w:rPr>
        <w:t xml:space="preserve">Григора серьёзно относится к благополучию империи: несмотря на неприязнь к «варварам», он признает необходимость политических союзов с ними для противостояния угрозам разного типа [3акржевская: 90]. Будучи послом императора Андроника II к сербам, он осуждает Андроника III, чьи действия препятствуют разрешению вопроса [3акржевская: 91]. После смерти Андроника III в государстве начинается гражданская война, при описании которой Григора использует образы мрака, </w:t>
      </w:r>
      <w:r>
        <w:rPr>
          <w:rFonts w:ascii="Times New Roman" w:hAnsi="Times New Roman" w:cs="Times New Roman"/>
          <w:sz w:val="24"/>
          <w:szCs w:val="24"/>
          <w:lang w:val="ru-RU"/>
        </w:rPr>
        <w:t xml:space="preserve">бурного течения, </w:t>
      </w:r>
      <w:r>
        <w:rPr>
          <w:rFonts w:ascii="Times New Roman" w:hAnsi="Times New Roman"/>
          <w:sz w:val="24"/>
          <w:szCs w:val="24"/>
          <w:lang w:val="ru-RU"/>
        </w:rPr>
        <w:t>зимы и ночи (</w:t>
      </w:r>
      <w:r>
        <w:rPr>
          <w:rFonts w:ascii="Palatino Linotype" w:hAnsi="Palatino Linotype" w:cs="Palatino Linotype"/>
          <w:sz w:val="24"/>
          <w:szCs w:val="24"/>
          <w:lang w:val="ru-RU"/>
        </w:rPr>
        <w:t>ἐν χειμῶνι καὶ νυκτὶ)</w:t>
      </w:r>
      <w:r>
        <w:rPr>
          <w:rFonts w:ascii="Times New Roman" w:hAnsi="Times New Roman" w:cs="Times New Roman"/>
          <w:sz w:val="24"/>
          <w:szCs w:val="24"/>
          <w:lang w:val="ru-RU"/>
        </w:rPr>
        <w:t xml:space="preserve">, имеющие отрицательную характеристику: </w:t>
      </w:r>
    </w:p>
    <w:p>
      <w:pPr>
        <w:jc w:val="both"/>
        <w:rPr>
          <w:rFonts w:ascii="Times New Roman" w:hAnsi="Times New Roman"/>
          <w:sz w:val="24"/>
          <w:szCs w:val="24"/>
          <w:lang w:val="ru-RU"/>
        </w:rPr>
      </w:pPr>
    </w:p>
    <w:p>
      <w:pPr>
        <w:jc w:val="both"/>
        <w:rPr>
          <w:rFonts w:ascii="Times New Roman" w:hAnsi="Times New Roman"/>
          <w:sz w:val="24"/>
          <w:szCs w:val="24"/>
          <w:lang w:val="ru-RU"/>
        </w:rPr>
      </w:pPr>
      <w:r>
        <w:rPr>
          <w:rFonts w:ascii="Palatino Linotype" w:hAnsi="Palatino Linotype" w:cs="Palatino Linotype"/>
          <w:sz w:val="24"/>
          <w:szCs w:val="24"/>
          <w:lang w:val="ru-RU"/>
        </w:rPr>
        <w:t xml:space="preserve"> Ἐπεί γε μὴν μετὰ τὸν βασιλέως θάνατον πρὸς ἐμφύλιον στάσιν τὰ Ῥωμαίων ἠγέρθη πράγματα, καὶ ὥσπερ ἐν χειμῶνι καὶ νυκτὶ τὰ πάντα ζόφος ἦν, ὡς μηδ' ἄστροις, τὸ θρυλλούμενον, ὅποι φέροιτό τις δύνασθαι τεκμαίρεσθαι, καὶ πάντ' ἄνω τε καὶ κάτω μεταπίπτοντα, παρὰ τοσοῦτον ἐκ τοῦ σύνεγγυς ἐτίθει τε καὶ μάλα τῶν ἐλπιζομένων ἑκάστοις ἐποίει τὸ ἐπικίνδυνον, παρόσον πόῤῥω καὶ δυσέλπιστον τἀσφαλές· </w:t>
      </w:r>
      <w:r>
        <w:rPr>
          <w:rFonts w:ascii="Times New Roman" w:hAnsi="Times New Roman"/>
          <w:sz w:val="24"/>
          <w:szCs w:val="24"/>
          <w:lang w:val="ru-RU"/>
        </w:rPr>
        <w:t>[</w:t>
      </w:r>
      <w:r>
        <w:rPr>
          <w:rFonts w:ascii="Times New Roman" w:hAnsi="Times New Roman"/>
          <w:sz w:val="24"/>
          <w:szCs w:val="24"/>
        </w:rPr>
        <w:t>PG</w:t>
      </w:r>
      <w:r>
        <w:rPr>
          <w:rFonts w:ascii="Times New Roman" w:hAnsi="Times New Roman"/>
          <w:sz w:val="24"/>
          <w:szCs w:val="24"/>
          <w:lang w:val="ru-RU"/>
        </w:rPr>
        <w:t>: 954]</w:t>
      </w:r>
    </w:p>
    <w:p>
      <w:pPr>
        <w:jc w:val="both"/>
        <w:rPr>
          <w:rFonts w:ascii="Times New Roman" w:hAnsi="Times New Roman"/>
          <w:sz w:val="24"/>
          <w:szCs w:val="24"/>
          <w:lang w:val="ru-RU"/>
        </w:rPr>
      </w:pPr>
    </w:p>
    <w:p>
      <w:pPr>
        <w:jc w:val="both"/>
        <w:rPr>
          <w:rFonts w:ascii="Times New Roman" w:hAnsi="Times New Roman"/>
          <w:sz w:val="24"/>
          <w:szCs w:val="24"/>
          <w:lang w:val="ru-RU"/>
        </w:rPr>
      </w:pPr>
      <w:r>
        <w:rPr>
          <w:rFonts w:ascii="Times New Roman" w:hAnsi="Times New Roman"/>
          <w:sz w:val="24"/>
          <w:szCs w:val="24"/>
          <w:lang w:val="ru-RU"/>
        </w:rPr>
        <w:t>Перевод Р. В. Яшунского: А поскольку после смерти императора в ромейском государстве случилась гражданская война и все было покрыто мраком, словно в бурную ночь, когда, как говорится, даже по звёздам не определить, куда тебя несёт, всё переворачивается вверх-вниз и опасность для каждого столь же близка и ожидаема, сколь далека и безнадёжна безопасность. [Яшунский 2014: 124]</w:t>
      </w:r>
    </w:p>
    <w:p>
      <w:pPr>
        <w:jc w:val="both"/>
        <w:rPr>
          <w:rFonts w:ascii="Times New Roman" w:hAnsi="Times New Roman"/>
          <w:sz w:val="24"/>
          <w:szCs w:val="24"/>
          <w:lang w:val="ru-RU"/>
        </w:rPr>
      </w:pPr>
    </w:p>
    <w:p>
      <w:pPr>
        <w:ind w:firstLine="708"/>
        <w:jc w:val="both"/>
        <w:rPr>
          <w:rFonts w:ascii="Times New Roman" w:hAnsi="Times New Roman"/>
          <w:sz w:val="24"/>
          <w:szCs w:val="24"/>
          <w:lang w:val="ru-RU"/>
        </w:rPr>
      </w:pPr>
      <w:r>
        <w:rPr>
          <w:rFonts w:ascii="Times New Roman" w:hAnsi="Times New Roman"/>
          <w:sz w:val="24"/>
          <w:szCs w:val="24"/>
          <w:lang w:val="ru-RU"/>
        </w:rPr>
        <w:t>Отношение Григоры к вопросам войны и мира важно также как отношение автора, имевшего возможность воздействовать на военачальников и политиков, т.е. человека приближенного к государственному аппарату. Рассуждая о своей роли в хаосе, царящем во время гражданской войны, Григора обращает внимание на хрупкость мира и трудность её достижения:</w:t>
      </w:r>
    </w:p>
    <w:p>
      <w:pPr>
        <w:jc w:val="both"/>
        <w:rPr>
          <w:rFonts w:ascii="Times New Roman" w:hAnsi="Times New Roman"/>
          <w:sz w:val="24"/>
          <w:szCs w:val="24"/>
          <w:lang w:val="ru-RU"/>
        </w:rPr>
      </w:pPr>
    </w:p>
    <w:p>
      <w:pPr>
        <w:jc w:val="both"/>
        <w:rPr>
          <w:rFonts w:ascii="Times New Roman" w:hAnsi="Times New Roman"/>
          <w:sz w:val="24"/>
          <w:szCs w:val="24"/>
          <w:lang w:val="ru-RU"/>
        </w:rPr>
      </w:pPr>
      <w:r>
        <w:rPr>
          <w:rFonts w:ascii="Palatino Linotype" w:hAnsi="Palatino Linotype" w:cs="Palatino Linotype"/>
          <w:sz w:val="24"/>
          <w:szCs w:val="24"/>
          <w:lang w:val="ru-RU"/>
        </w:rPr>
        <w:t xml:space="preserve">θόρυβον μὲν γὰρ ἐξ εἰρήνης ῥᾴδιον καὶ τοῖς φαυλοτάτοις καὶ βάναυσον ἄγουσι βίον ποιεῖν· ἐκ δὲ θορύβων εἰρήνην, οὐδὲ τοῖς σφόδρα συνετοῖς μάλα τοι εὔοδον. </w:t>
      </w:r>
      <w:r>
        <w:rPr>
          <w:rFonts w:ascii="Times New Roman" w:hAnsi="Times New Roman"/>
          <w:sz w:val="24"/>
          <w:szCs w:val="24"/>
          <w:lang w:val="ru-RU"/>
        </w:rPr>
        <w:t>[</w:t>
      </w:r>
      <w:r>
        <w:rPr>
          <w:rFonts w:ascii="Times New Roman" w:hAnsi="Times New Roman"/>
          <w:sz w:val="24"/>
          <w:szCs w:val="24"/>
        </w:rPr>
        <w:t>PG</w:t>
      </w:r>
      <w:r>
        <w:rPr>
          <w:rFonts w:ascii="Times New Roman" w:hAnsi="Times New Roman"/>
          <w:sz w:val="24"/>
          <w:szCs w:val="24"/>
          <w:lang w:val="ru-RU"/>
        </w:rPr>
        <w:t>: 956]</w:t>
      </w:r>
    </w:p>
    <w:p>
      <w:pPr>
        <w:jc w:val="both"/>
        <w:rPr>
          <w:rFonts w:ascii="Times New Roman" w:hAnsi="Times New Roman"/>
          <w:sz w:val="24"/>
          <w:szCs w:val="24"/>
          <w:lang w:val="ru-RU"/>
        </w:rPr>
      </w:pPr>
    </w:p>
    <w:p>
      <w:pPr>
        <w:jc w:val="both"/>
        <w:rPr>
          <w:rFonts w:ascii="Times New Roman" w:hAnsi="Times New Roman"/>
          <w:sz w:val="24"/>
          <w:szCs w:val="24"/>
          <w:lang w:val="ru-RU"/>
        </w:rPr>
      </w:pPr>
      <w:r>
        <w:rPr>
          <w:rFonts w:ascii="Times New Roman" w:hAnsi="Times New Roman"/>
          <w:sz w:val="24"/>
          <w:szCs w:val="24"/>
          <w:lang w:val="ru-RU"/>
        </w:rPr>
        <w:t>Перевод Р. В. Яшунского: Ибо превратить мир в смятение легко и самым ничтожным людям, ведущим низкую жизнь; а вот из смятения сделать мир – это даже и весьма разумным не так-то просто.  [Яшунский 2014: 125]</w:t>
      </w:r>
    </w:p>
    <w:p>
      <w:pPr>
        <w:jc w:val="both"/>
        <w:rPr>
          <w:rFonts w:ascii="Times New Roman" w:hAnsi="Times New Roman"/>
          <w:sz w:val="24"/>
          <w:szCs w:val="24"/>
          <w:lang w:val="ru-RU"/>
        </w:rPr>
      </w:pPr>
    </w:p>
    <w:p>
      <w:pPr>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Таким образом, на основании анализа художественно-выразительных средств (эпитетов, сравнений, метафор) мы можем сделать вывод об отношении Никифора Григоры к происходящим в государстве событиям. Использование образов тьмы, холода, беспорядка, а также противопоставление хрупкости мира и трудности его достижения (</w:t>
      </w:r>
      <w:r>
        <w:rPr>
          <w:rFonts w:ascii="Palatino Linotype" w:hAnsi="Palatino Linotype" w:cs="Palatino Linotype"/>
          <w:sz w:val="24"/>
          <w:szCs w:val="24"/>
          <w:lang w:val="ru-RU"/>
        </w:rPr>
        <w:t>οὐδὲ τοῖς σφόδρα συνετοῖς μάλα τοι εὔοδον</w:t>
      </w:r>
      <w:r>
        <w:rPr>
          <w:rFonts w:ascii="Times New Roman" w:hAnsi="Times New Roman"/>
          <w:sz w:val="24"/>
          <w:szCs w:val="24"/>
          <w:lang w:val="ru-RU"/>
        </w:rPr>
        <w:t>) свидетельствуют о негативном отношении автора к описываемой ситуации. Военное время для Григ</w:t>
      </w:r>
      <w:bookmarkStart w:id="0" w:name="_GoBack"/>
      <w:bookmarkEnd w:id="0"/>
      <w:r>
        <w:rPr>
          <w:rFonts w:ascii="Times New Roman" w:hAnsi="Times New Roman"/>
          <w:sz w:val="24"/>
          <w:szCs w:val="24"/>
          <w:lang w:val="ru-RU"/>
        </w:rPr>
        <w:t xml:space="preserve">оры является временем нестабильности, неопределённости и страха, которое трудно, но необходимо преодолеть. </w:t>
      </w:r>
    </w:p>
    <w:p>
      <w:pPr>
        <w:jc w:val="both"/>
        <w:rPr>
          <w:rFonts w:ascii="Times New Roman" w:hAnsi="Times New Roman"/>
          <w:sz w:val="24"/>
          <w:szCs w:val="24"/>
          <w:lang w:val="ru-RU"/>
        </w:rPr>
      </w:pPr>
    </w:p>
    <w:p>
      <w:pPr>
        <w:jc w:val="both"/>
        <w:rPr>
          <w:rFonts w:ascii="Times New Roman" w:hAnsi="Times New Roman" w:cs="Times New Roman"/>
          <w:sz w:val="24"/>
          <w:szCs w:val="24"/>
          <w:lang w:val="ru-RU"/>
        </w:rPr>
      </w:pPr>
    </w:p>
    <w:p>
      <w:pPr>
        <w:jc w:val="center"/>
        <w:rPr>
          <w:rFonts w:ascii="Times New Roman" w:hAnsi="Times New Roman" w:cs="Times New Roman"/>
          <w:sz w:val="24"/>
          <w:szCs w:val="24"/>
          <w:lang w:val="ru-RU"/>
        </w:rPr>
      </w:pPr>
      <w:r>
        <w:rPr>
          <w:rFonts w:ascii="Times New Roman" w:hAnsi="Times New Roman" w:cs="Times New Roman"/>
          <w:sz w:val="24"/>
          <w:szCs w:val="24"/>
          <w:lang w:val="ru-RU"/>
        </w:rPr>
        <w:t>Литература</w:t>
      </w:r>
    </w:p>
    <w:p>
      <w:pPr>
        <w:numPr>
          <w:numId w:val="0"/>
        </w:numPr>
        <w:ind w:leftChars="0"/>
        <w:jc w:val="both"/>
        <w:rPr>
          <w:rFonts w:ascii="Times New Roman" w:hAnsi="Times New Roman" w:cs="Times New Roman"/>
          <w:sz w:val="24"/>
          <w:szCs w:val="24"/>
          <w:lang w:val="ru-RU"/>
        </w:rPr>
      </w:pPr>
      <w:r>
        <w:rPr>
          <w:rFonts w:ascii="Times New Roman" w:hAnsi="Times New Roman" w:cs="Times New Roman"/>
          <w:sz w:val="24"/>
          <w:szCs w:val="24"/>
          <w:lang w:val="ru-RU"/>
        </w:rPr>
        <w:t>3акржевская О.Г. Концепция патриотизма Никифора Григоры (к вопросу о «греческом патриотизме» XIV в.) /</w:t>
      </w:r>
      <w:r>
        <w:rPr>
          <w:rFonts w:hint="default" w:ascii="Times New Roman" w:hAnsi="Times New Roman" w:cs="Times New Roman"/>
          <w:sz w:val="24"/>
          <w:szCs w:val="24"/>
          <w:lang w:val="en-US"/>
        </w:rPr>
        <w:t>/</w:t>
      </w:r>
      <w:r>
        <w:rPr>
          <w:rFonts w:ascii="Times New Roman" w:hAnsi="Times New Roman" w:cs="Times New Roman"/>
          <w:sz w:val="24"/>
          <w:szCs w:val="24"/>
          <w:lang w:val="ru-RU"/>
        </w:rPr>
        <w:t xml:space="preserve"> Античная древность и средние века. 1977. </w:t>
      </w:r>
      <w:r>
        <w:rPr>
          <w:rFonts w:hint="default" w:ascii="Times New Roman" w:hAnsi="Times New Roman" w:cs="Times New Roman"/>
          <w:sz w:val="24"/>
          <w:szCs w:val="24"/>
          <w:lang w:val="ru-RU"/>
        </w:rPr>
        <w:t xml:space="preserve">№ </w:t>
      </w:r>
      <w:r>
        <w:rPr>
          <w:rFonts w:ascii="Times New Roman" w:hAnsi="Times New Roman" w:cs="Times New Roman"/>
          <w:sz w:val="24"/>
          <w:szCs w:val="24"/>
          <w:lang w:val="ru-RU"/>
        </w:rPr>
        <w:t>14. с.85-95.</w:t>
      </w:r>
    </w:p>
    <w:p>
      <w:pPr>
        <w:numPr>
          <w:numId w:val="0"/>
        </w:numPr>
        <w:ind w:leftChars="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Медведев И.П. Византийский гуманизм XIV-XV вв. СПб., 1997. </w:t>
      </w:r>
    </w:p>
    <w:p>
      <w:pPr>
        <w:numPr>
          <w:numId w:val="0"/>
        </w:numPr>
        <w:ind w:leftChars="0"/>
        <w:jc w:val="both"/>
        <w:rPr>
          <w:rFonts w:ascii="Times New Roman" w:hAnsi="Times New Roman"/>
          <w:sz w:val="24"/>
          <w:szCs w:val="24"/>
          <w:lang w:val="ru-RU"/>
        </w:rPr>
      </w:pPr>
      <w:r>
        <w:rPr>
          <w:rFonts w:ascii="Times New Roman" w:hAnsi="Times New Roman"/>
          <w:sz w:val="24"/>
          <w:szCs w:val="24"/>
          <w:lang w:val="ru-RU"/>
        </w:rPr>
        <w:t>Успенский Ф.И. История Византийской империи</w:t>
      </w:r>
      <w:r>
        <w:rPr>
          <w:rFonts w:hint="default" w:ascii="Times New Roman" w:hAnsi="Times New Roman"/>
          <w:sz w:val="24"/>
          <w:szCs w:val="24"/>
          <w:lang w:val="ru-RU"/>
        </w:rPr>
        <w:t>. Т.3</w:t>
      </w:r>
      <w:r>
        <w:rPr>
          <w:rFonts w:ascii="Times New Roman" w:hAnsi="Times New Roman"/>
          <w:sz w:val="24"/>
          <w:szCs w:val="24"/>
          <w:lang w:val="ru-RU"/>
        </w:rPr>
        <w:t>. М., 1997.</w:t>
      </w:r>
    </w:p>
    <w:p>
      <w:pPr>
        <w:numPr>
          <w:numId w:val="0"/>
        </w:numPr>
        <w:ind w:leftChars="0"/>
        <w:jc w:val="both"/>
        <w:rPr>
          <w:rFonts w:ascii="Times New Roman" w:hAnsi="Times New Roman" w:cs="Times New Roman"/>
          <w:sz w:val="24"/>
          <w:szCs w:val="24"/>
          <w:lang w:val="ru-RU"/>
        </w:rPr>
      </w:pPr>
      <w:r>
        <w:rPr>
          <w:rFonts w:ascii="Times New Roman" w:hAnsi="Times New Roman" w:cs="Times New Roman"/>
          <w:sz w:val="24"/>
          <w:szCs w:val="24"/>
          <w:lang w:val="ru-RU"/>
        </w:rPr>
        <w:t>Яшунский Р.В. Никифор Григора. История ромеев. Т.1-2. СПб., 2013</w:t>
      </w:r>
      <w:r>
        <w:rPr>
          <w:rFonts w:ascii="Times New Roman" w:hAnsi="Times New Roman" w:cs="Times New Roman"/>
          <w:sz w:val="24"/>
          <w:szCs w:val="24"/>
          <w:lang w:val="el-GR"/>
        </w:rPr>
        <w:t>-2014</w:t>
      </w:r>
      <w:r>
        <w:rPr>
          <w:rFonts w:ascii="Times New Roman" w:hAnsi="Times New Roman" w:cs="Times New Roman"/>
          <w:sz w:val="24"/>
          <w:szCs w:val="24"/>
          <w:lang w:val="ru-RU"/>
        </w:rPr>
        <w:t xml:space="preserve">. </w:t>
      </w:r>
    </w:p>
    <w:p>
      <w:pPr>
        <w:numPr>
          <w:numId w:val="0"/>
        </w:numPr>
        <w:ind w:leftChars="0"/>
        <w:jc w:val="both"/>
        <w:rPr>
          <w:rFonts w:ascii="Times New Roman" w:hAnsi="Times New Roman" w:cs="Times New Roman"/>
          <w:sz w:val="24"/>
          <w:szCs w:val="24"/>
          <w:lang w:val="ru-RU"/>
        </w:rPr>
      </w:pPr>
      <w:r>
        <w:rPr>
          <w:rFonts w:ascii="Times New Roman" w:hAnsi="Times New Roman" w:eastAsia="SimSun" w:cs="Times New Roman"/>
          <w:sz w:val="24"/>
          <w:szCs w:val="24"/>
        </w:rPr>
        <w:t xml:space="preserve">Migne J.-P. Patrologia Graeca 148. </w:t>
      </w:r>
      <w:r>
        <w:rPr>
          <w:rFonts w:ascii="Times New Roman" w:hAnsi="Times New Roman" w:eastAsia="SimSun" w:cs="Times New Roman"/>
          <w:sz w:val="24"/>
          <w:szCs w:val="24"/>
          <w:lang w:val="ru-RU"/>
        </w:rPr>
        <w:t>1865.</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Palatino Linotype">
    <w:panose1 w:val="02040502050505030304"/>
    <w:charset w:val="CC"/>
    <w:family w:val="roman"/>
    <w:pitch w:val="default"/>
    <w:sig w:usb0="E0000287" w:usb1="40000013" w:usb2="00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708"/>
  <w:drawingGridVerticalSpacing w:val="156"/>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C18C6"/>
    <w:rsid w:val="000406FD"/>
    <w:rsid w:val="0031385A"/>
    <w:rsid w:val="008B4623"/>
    <w:rsid w:val="00906EAD"/>
    <w:rsid w:val="00AC4150"/>
    <w:rsid w:val="00B1547C"/>
    <w:rsid w:val="00C83AC8"/>
    <w:rsid w:val="00D1493E"/>
    <w:rsid w:val="0B102E04"/>
    <w:rsid w:val="182353B3"/>
    <w:rsid w:val="197416FB"/>
    <w:rsid w:val="1E527C21"/>
    <w:rsid w:val="28BA4A65"/>
    <w:rsid w:val="2EEC6C01"/>
    <w:rsid w:val="3A9C4027"/>
    <w:rsid w:val="46376CB3"/>
    <w:rsid w:val="4D7036FE"/>
    <w:rsid w:val="593C18C6"/>
    <w:rsid w:val="63921799"/>
    <w:rsid w:val="6AD43490"/>
    <w:rsid w:val="72B76E88"/>
    <w:rsid w:val="748B0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Autospacing="1" w:afterAutospacing="1"/>
      <w:outlineLvl w:val="1"/>
    </w:pPr>
    <w:rPr>
      <w:rFonts w:hint="eastAsia" w:ascii="SimSun" w:hAnsi="SimSun" w:eastAsia="SimSun" w:cs="Times New Roman"/>
      <w:b/>
      <w:bCs/>
      <w:i/>
      <w:iCs/>
      <w:sz w:val="36"/>
      <w:szCs w:val="36"/>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annotation reference"/>
    <w:basedOn w:val="3"/>
    <w:qFormat/>
    <w:uiPriority w:val="0"/>
    <w:rPr>
      <w:sz w:val="16"/>
      <w:szCs w:val="16"/>
    </w:rPr>
  </w:style>
  <w:style w:type="character" w:styleId="6">
    <w:name w:val="Emphasis"/>
    <w:basedOn w:val="3"/>
    <w:qFormat/>
    <w:uiPriority w:val="0"/>
    <w:rPr>
      <w:i/>
      <w:iCs/>
    </w:rPr>
  </w:style>
  <w:style w:type="paragraph" w:styleId="7">
    <w:name w:val="annotation text"/>
    <w:basedOn w:val="1"/>
    <w:link w:val="10"/>
    <w:qFormat/>
    <w:uiPriority w:val="0"/>
  </w:style>
  <w:style w:type="paragraph" w:styleId="8">
    <w:name w:val="annotation subject"/>
    <w:basedOn w:val="7"/>
    <w:next w:val="7"/>
    <w:link w:val="11"/>
    <w:qFormat/>
    <w:uiPriority w:val="0"/>
    <w:rPr>
      <w:b/>
      <w:bCs/>
    </w:rPr>
  </w:style>
  <w:style w:type="paragraph" w:customStyle="1" w:styleId="9">
    <w:name w:val="Рецензия1"/>
    <w:hidden/>
    <w:unhideWhenUsed/>
    <w:uiPriority w:val="99"/>
    <w:rPr>
      <w:rFonts w:asciiTheme="minorHAnsi" w:hAnsiTheme="minorHAnsi" w:eastAsiaTheme="minorEastAsia" w:cstheme="minorBidi"/>
      <w:lang w:val="en-US" w:eastAsia="zh-CN" w:bidi="ar-SA"/>
    </w:rPr>
  </w:style>
  <w:style w:type="character" w:customStyle="1" w:styleId="10">
    <w:name w:val="Текст примечания Знак"/>
    <w:basedOn w:val="3"/>
    <w:link w:val="7"/>
    <w:qFormat/>
    <w:uiPriority w:val="0"/>
    <w:rPr>
      <w:rFonts w:asciiTheme="minorHAnsi" w:hAnsiTheme="minorHAnsi" w:eastAsiaTheme="minorEastAsia" w:cstheme="minorBidi"/>
      <w:lang w:val="en-US" w:eastAsia="zh-CN"/>
    </w:rPr>
  </w:style>
  <w:style w:type="character" w:customStyle="1" w:styleId="11">
    <w:name w:val="Тема примечания Знак"/>
    <w:basedOn w:val="10"/>
    <w:link w:val="8"/>
    <w:uiPriority w:val="0"/>
    <w:rPr>
      <w:rFonts w:asciiTheme="minorHAnsi" w:hAnsiTheme="minorHAnsi" w:eastAsiaTheme="minorEastAsia" w:cstheme="minorBidi"/>
      <w:b/>
      <w:bCs/>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677</Words>
  <Characters>4113</Characters>
  <Lines>93</Lines>
  <Paragraphs>23</Paragraphs>
  <TotalTime>57</TotalTime>
  <ScaleCrop>false</ScaleCrop>
  <LinksUpToDate>false</LinksUpToDate>
  <CharactersWithSpaces>4767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2023-11-28T17:56:00Z</dcterms:created>
  <dc:creator>erinsdragom</dc:creator>
  <cp:lastModifiedBy>erinsdragom</cp:lastModifiedBy>
  <dcterms:modified xsi:type="dcterms:W3CDTF">2024-02-16T18:09:38Z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1E7EF5D58BEA44D4A39697F11B90903E_13</vt:lpwstr>
  </property>
</Properties>
</file>