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97A36" w14:textId="77777777" w:rsidR="0072583A" w:rsidRPr="00EA3BDB" w:rsidRDefault="0072583A" w:rsidP="00EC4B8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EA3BDB">
        <w:rPr>
          <w:rFonts w:ascii="Times New Roman" w:hAnsi="Times New Roman" w:cs="Times New Roman"/>
          <w:b/>
          <w:color w:val="000000"/>
          <w:sz w:val="24"/>
          <w:szCs w:val="28"/>
        </w:rPr>
        <w:t>Мотив обновле</w:t>
      </w:r>
      <w:r w:rsidR="00CD5EF9" w:rsidRPr="00EA3BDB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ния человека в драме Э. </w:t>
      </w:r>
      <w:proofErr w:type="spellStart"/>
      <w:r w:rsidR="00CD5EF9" w:rsidRPr="00EA3BDB">
        <w:rPr>
          <w:rFonts w:ascii="Times New Roman" w:hAnsi="Times New Roman" w:cs="Times New Roman"/>
          <w:b/>
          <w:color w:val="000000"/>
          <w:sz w:val="24"/>
          <w:szCs w:val="28"/>
        </w:rPr>
        <w:t>Толлера</w:t>
      </w:r>
      <w:proofErr w:type="spellEnd"/>
      <w:r w:rsidR="00CD5EF9" w:rsidRPr="00EA3BDB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«Превращение</w:t>
      </w:r>
      <w:r w:rsidRPr="00EA3BDB">
        <w:rPr>
          <w:rFonts w:ascii="Times New Roman" w:hAnsi="Times New Roman" w:cs="Times New Roman"/>
          <w:b/>
          <w:color w:val="000000"/>
          <w:sz w:val="24"/>
          <w:szCs w:val="28"/>
        </w:rPr>
        <w:t>»</w:t>
      </w:r>
    </w:p>
    <w:p w14:paraId="13C2355F" w14:textId="77777777" w:rsidR="0072583A" w:rsidRPr="00EA3BDB" w:rsidRDefault="00CD5EF9" w:rsidP="00EC4B8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EA3BDB">
        <w:rPr>
          <w:rFonts w:ascii="Times New Roman" w:hAnsi="Times New Roman" w:cs="Times New Roman"/>
          <w:color w:val="000000"/>
          <w:sz w:val="24"/>
          <w:szCs w:val="28"/>
        </w:rPr>
        <w:t>Конкина</w:t>
      </w:r>
      <w:proofErr w:type="spellEnd"/>
      <w:r w:rsidR="0072583A" w:rsidRPr="00EA3BDB">
        <w:rPr>
          <w:rFonts w:ascii="Times New Roman" w:hAnsi="Times New Roman" w:cs="Times New Roman"/>
          <w:color w:val="000000"/>
          <w:sz w:val="24"/>
          <w:szCs w:val="28"/>
        </w:rPr>
        <w:t xml:space="preserve"> Александра Максимовна</w:t>
      </w:r>
    </w:p>
    <w:p w14:paraId="1C86497E" w14:textId="77777777" w:rsidR="0072583A" w:rsidRPr="00EA3BDB" w:rsidRDefault="0072583A" w:rsidP="00EC4B8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EA3BDB">
        <w:rPr>
          <w:rFonts w:ascii="Times New Roman" w:hAnsi="Times New Roman" w:cs="Times New Roman"/>
          <w:color w:val="000000"/>
          <w:sz w:val="24"/>
          <w:szCs w:val="28"/>
        </w:rPr>
        <w:t>Студентка Московского госу</w:t>
      </w:r>
      <w:r w:rsidR="00CD5EF9" w:rsidRPr="00EA3BDB">
        <w:rPr>
          <w:rFonts w:ascii="Times New Roman" w:hAnsi="Times New Roman" w:cs="Times New Roman"/>
          <w:color w:val="000000"/>
          <w:sz w:val="24"/>
          <w:szCs w:val="28"/>
        </w:rPr>
        <w:t xml:space="preserve">дарственного университета имени </w:t>
      </w:r>
      <w:proofErr w:type="spellStart"/>
      <w:r w:rsidRPr="00EA3BDB">
        <w:rPr>
          <w:rFonts w:ascii="Times New Roman" w:hAnsi="Times New Roman" w:cs="Times New Roman"/>
          <w:color w:val="000000"/>
          <w:sz w:val="24"/>
          <w:szCs w:val="28"/>
        </w:rPr>
        <w:t>М.В.Ломоносова</w:t>
      </w:r>
      <w:proofErr w:type="spellEnd"/>
      <w:r w:rsidRPr="00EA3BDB">
        <w:rPr>
          <w:rFonts w:ascii="Times New Roman" w:hAnsi="Times New Roman" w:cs="Times New Roman"/>
          <w:color w:val="000000"/>
          <w:sz w:val="24"/>
          <w:szCs w:val="28"/>
        </w:rPr>
        <w:t>, Москва, Россия</w:t>
      </w:r>
    </w:p>
    <w:p w14:paraId="66BE214A" w14:textId="77777777" w:rsidR="0020203A" w:rsidRPr="00EA3BDB" w:rsidRDefault="00CC0990" w:rsidP="00EC4B8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BDB">
        <w:rPr>
          <w:rFonts w:ascii="Times New Roman" w:eastAsia="Roboto" w:hAnsi="Times New Roman" w:cs="Times New Roman"/>
          <w:color w:val="353535"/>
          <w:sz w:val="24"/>
          <w:szCs w:val="24"/>
        </w:rPr>
        <w:t>«Новый человек», протагонист экспрессионистской драмы, является ее «н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>езыблемым идейным и сюжетным стержнем» [Васильчикова: 13]</w:t>
      </w:r>
      <w:r w:rsidR="001C25DD" w:rsidRPr="00EA3B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В этом образе выражается «надежда и устремленность экспрессионизма к обновлению</w:t>
      </w:r>
      <w:r w:rsidRPr="00EA3BDB">
        <w:rPr>
          <w:rFonts w:ascii="Times New Roman" w:eastAsia="Roboto" w:hAnsi="Times New Roman" w:cs="Times New Roman"/>
          <w:color w:val="353535"/>
          <w:sz w:val="24"/>
          <w:szCs w:val="24"/>
        </w:rPr>
        <w:t>»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EA3BDB">
        <w:rPr>
          <w:rFonts w:ascii="Times New Roman" w:eastAsia="Times New Roman" w:hAnsi="Times New Roman" w:cs="Times New Roman"/>
          <w:sz w:val="24"/>
          <w:szCs w:val="24"/>
        </w:rPr>
        <w:t>Красовицкая</w:t>
      </w:r>
      <w:proofErr w:type="spellEnd"/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: 3]. </w:t>
      </w:r>
      <w:r w:rsidR="00C75669" w:rsidRPr="00EA3BDB">
        <w:rPr>
          <w:rFonts w:ascii="Times New Roman" w:eastAsia="Times New Roman" w:hAnsi="Times New Roman" w:cs="Times New Roman"/>
          <w:sz w:val="24"/>
          <w:szCs w:val="24"/>
        </w:rPr>
        <w:t>Подобный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C45" w:rsidRPr="00EA3BDB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был сформулирован Г. Кайзером в трактате «Видение и образ» (1918): </w:t>
      </w:r>
      <w:r w:rsidR="00693E4F" w:rsidRPr="00EA3BDB">
        <w:rPr>
          <w:rFonts w:ascii="Times New Roman" w:eastAsia="Times New Roman" w:hAnsi="Times New Roman" w:cs="Times New Roman"/>
          <w:sz w:val="24"/>
          <w:szCs w:val="24"/>
        </w:rPr>
        <w:t xml:space="preserve">форма и герой экспрессионистской драмы призывают к односторонности, которая выражается в призыве к обновлению человека. Оно знаменует собой возвращение к первозданному состоянию, для чего необходим бунт против нынешнего бытия, находящегося на грани катастрофы. </w:t>
      </w:r>
      <w:r w:rsidR="0020203A" w:rsidRPr="00EA3BDB">
        <w:rPr>
          <w:rFonts w:ascii="Times New Roman" w:eastAsia="Times New Roman" w:hAnsi="Times New Roman" w:cs="Times New Roman"/>
          <w:sz w:val="24"/>
          <w:szCs w:val="24"/>
        </w:rPr>
        <w:t>Для искомого обновления «протагонист отбрасывает фальшивые ценности, чтобы освободить в себе истинного, первозданного Человека</w:t>
      </w:r>
      <w:r w:rsidR="0020203A" w:rsidRPr="00EA3BDB">
        <w:rPr>
          <w:rFonts w:ascii="Times New Roman" w:eastAsia="Roboto" w:hAnsi="Times New Roman" w:cs="Times New Roman"/>
          <w:color w:val="353535"/>
          <w:sz w:val="24"/>
          <w:szCs w:val="24"/>
        </w:rPr>
        <w:t>»</w:t>
      </w:r>
      <w:r w:rsidR="0020203A" w:rsidRPr="00EA3BDB">
        <w:rPr>
          <w:rFonts w:ascii="Times New Roman" w:eastAsia="Times New Roman" w:hAnsi="Times New Roman" w:cs="Times New Roman"/>
          <w:sz w:val="24"/>
          <w:szCs w:val="24"/>
        </w:rPr>
        <w:t xml:space="preserve"> [Стрельникова: 666].</w:t>
      </w:r>
    </w:p>
    <w:p w14:paraId="27100EC4" w14:textId="77370984" w:rsidR="0020203A" w:rsidRPr="00EA3BDB" w:rsidRDefault="00CC0990" w:rsidP="00EC4B8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BDB">
        <w:rPr>
          <w:rFonts w:ascii="Times New Roman" w:eastAsia="Times New Roman" w:hAnsi="Times New Roman" w:cs="Times New Roman"/>
          <w:sz w:val="24"/>
          <w:szCs w:val="24"/>
        </w:rPr>
        <w:t>Драма Э. </w:t>
      </w:r>
      <w:proofErr w:type="spellStart"/>
      <w:r w:rsidRPr="00EA3BDB">
        <w:rPr>
          <w:rFonts w:ascii="Times New Roman" w:eastAsia="Times New Roman" w:hAnsi="Times New Roman" w:cs="Times New Roman"/>
          <w:sz w:val="24"/>
          <w:szCs w:val="24"/>
        </w:rPr>
        <w:t>Толлера</w:t>
      </w:r>
      <w:proofErr w:type="spellEnd"/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«Превращение» (1918)</w:t>
      </w:r>
      <w:r w:rsidR="007A6874" w:rsidRPr="00EA3BDB">
        <w:rPr>
          <w:rFonts w:ascii="Times New Roman" w:eastAsia="Times New Roman" w:hAnsi="Times New Roman" w:cs="Times New Roman"/>
          <w:sz w:val="24"/>
          <w:szCs w:val="24"/>
        </w:rPr>
        <w:t xml:space="preserve"> обращается к 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>сформулированн</w:t>
      </w:r>
      <w:r w:rsidR="007A6874" w:rsidRPr="00EA3BDB">
        <w:rPr>
          <w:rFonts w:ascii="Times New Roman" w:eastAsia="Times New Roman" w:hAnsi="Times New Roman" w:cs="Times New Roman"/>
          <w:sz w:val="24"/>
          <w:szCs w:val="24"/>
        </w:rPr>
        <w:t>ой Кайзером теме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обновления человека</w:t>
      </w:r>
      <w:r w:rsidR="0020203A" w:rsidRPr="00EA3BDB">
        <w:rPr>
          <w:rFonts w:ascii="Times New Roman" w:eastAsia="Times New Roman" w:hAnsi="Times New Roman" w:cs="Times New Roman"/>
          <w:sz w:val="24"/>
          <w:szCs w:val="24"/>
        </w:rPr>
        <w:t>, ег</w:t>
      </w:r>
      <w:r w:rsidR="007A6874" w:rsidRPr="00EA3BDB">
        <w:rPr>
          <w:rFonts w:ascii="Times New Roman" w:eastAsia="Times New Roman" w:hAnsi="Times New Roman" w:cs="Times New Roman"/>
          <w:sz w:val="24"/>
          <w:szCs w:val="24"/>
        </w:rPr>
        <w:t>о возвращения</w:t>
      </w:r>
      <w:r w:rsidR="0020203A" w:rsidRPr="00EA3BDB">
        <w:rPr>
          <w:rFonts w:ascii="Times New Roman" w:eastAsia="Times New Roman" w:hAnsi="Times New Roman" w:cs="Times New Roman"/>
          <w:sz w:val="24"/>
          <w:szCs w:val="24"/>
        </w:rPr>
        <w:t xml:space="preserve"> к первоначальному бытию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. При этом </w:t>
      </w:r>
      <w:r w:rsidR="007A6874" w:rsidRPr="00EA3BDB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«нового человека» в данной драме, как и у большинств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>а драматургов-экспрессионистов,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рассматривается 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>свете библейской традиции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>: герой претендует на роль нового Мессии, готового принести себя в жертву</w:t>
      </w:r>
      <w:r w:rsidR="00C75669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="00C75669" w:rsidRPr="00EA3BDB">
        <w:rPr>
          <w:rFonts w:ascii="Times New Roman" w:eastAsia="Times New Roman" w:hAnsi="Times New Roman" w:cs="Times New Roman"/>
          <w:sz w:val="24"/>
          <w:szCs w:val="24"/>
        </w:rPr>
        <w:t xml:space="preserve"> всего мира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>. «Новым человеком</w:t>
      </w:r>
      <w:r w:rsidRPr="00EA3BDB">
        <w:rPr>
          <w:rFonts w:ascii="Times New Roman" w:eastAsia="Roboto" w:hAnsi="Times New Roman" w:cs="Times New Roman"/>
          <w:color w:val="353535"/>
          <w:sz w:val="24"/>
          <w:szCs w:val="24"/>
        </w:rPr>
        <w:t>»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здесь </w:t>
      </w:r>
      <w:r w:rsidR="008C48B6" w:rsidRPr="00EA3BDB">
        <w:rPr>
          <w:rFonts w:ascii="Times New Roman" w:eastAsia="Times New Roman" w:hAnsi="Times New Roman" w:cs="Times New Roman"/>
          <w:sz w:val="24"/>
          <w:szCs w:val="24"/>
        </w:rPr>
        <w:t>предстает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Фридрих: </w:t>
      </w:r>
      <w:r w:rsidR="00D91E68" w:rsidRPr="00EA3BDB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всей драмы, в которой </w:t>
      </w:r>
      <w:r w:rsidR="003A2E0D" w:rsidRPr="00EA3BDB">
        <w:rPr>
          <w:rFonts w:ascii="Times New Roman" w:eastAsia="Times New Roman" w:hAnsi="Times New Roman" w:cs="Times New Roman"/>
          <w:sz w:val="24"/>
          <w:szCs w:val="24"/>
        </w:rPr>
        <w:t>переплет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>ены и взаимодействуют</w:t>
      </w:r>
      <w:r w:rsidR="003A2E0D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17" w:rsidRPr="00EA3BDB">
        <w:rPr>
          <w:rFonts w:ascii="Times New Roman" w:eastAsia="Times New Roman" w:hAnsi="Times New Roman" w:cs="Times New Roman"/>
          <w:sz w:val="24"/>
          <w:szCs w:val="24"/>
        </w:rPr>
        <w:t xml:space="preserve">несколько 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 xml:space="preserve">разных </w:t>
      </w:r>
      <w:r w:rsidR="00D91E68" w:rsidRPr="00EA3BDB">
        <w:rPr>
          <w:rFonts w:ascii="Times New Roman" w:eastAsia="Times New Roman" w:hAnsi="Times New Roman" w:cs="Times New Roman"/>
          <w:sz w:val="24"/>
          <w:szCs w:val="24"/>
        </w:rPr>
        <w:t xml:space="preserve">пространств, 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="00D91E68" w:rsidRPr="00EA3BDB">
        <w:rPr>
          <w:rFonts w:ascii="Times New Roman" w:eastAsia="Times New Roman" w:hAnsi="Times New Roman" w:cs="Times New Roman"/>
          <w:sz w:val="24"/>
          <w:szCs w:val="24"/>
        </w:rPr>
        <w:t xml:space="preserve">оказывается единственным, кому доступно </w:t>
      </w:r>
      <w:r w:rsidR="00346D17" w:rsidRPr="00EA3BDB">
        <w:rPr>
          <w:rFonts w:ascii="Times New Roman" w:eastAsia="Times New Roman" w:hAnsi="Times New Roman" w:cs="Times New Roman"/>
          <w:sz w:val="24"/>
          <w:szCs w:val="24"/>
        </w:rPr>
        <w:t xml:space="preserve">пребывание 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46D17" w:rsidRPr="00EA3BD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75957" w:rsidRPr="00EA3BDB">
        <w:rPr>
          <w:rFonts w:ascii="Times New Roman" w:eastAsia="Times New Roman" w:hAnsi="Times New Roman" w:cs="Times New Roman"/>
          <w:sz w:val="24"/>
          <w:szCs w:val="24"/>
        </w:rPr>
        <w:t>земном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5957" w:rsidRPr="00EA3BD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46D17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46D17" w:rsidRPr="00EA3BDB">
        <w:rPr>
          <w:rFonts w:ascii="Times New Roman" w:eastAsia="Times New Roman" w:hAnsi="Times New Roman" w:cs="Times New Roman"/>
          <w:sz w:val="24"/>
          <w:szCs w:val="24"/>
        </w:rPr>
        <w:t>потустороннем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 xml:space="preserve"> мире; </w:t>
      </w:r>
      <w:r w:rsidR="00346D17" w:rsidRPr="00EA3BDB">
        <w:rPr>
          <w:rFonts w:ascii="Times New Roman" w:eastAsia="Times New Roman" w:hAnsi="Times New Roman" w:cs="Times New Roman"/>
          <w:sz w:val="24"/>
          <w:szCs w:val="24"/>
        </w:rPr>
        <w:t>в состояни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6D17" w:rsidRPr="00EA3BDB">
        <w:rPr>
          <w:rFonts w:ascii="Times New Roman" w:eastAsia="Times New Roman" w:hAnsi="Times New Roman" w:cs="Times New Roman"/>
          <w:sz w:val="24"/>
          <w:szCs w:val="24"/>
        </w:rPr>
        <w:t xml:space="preserve"> сна и бреда ему открываются новые грани 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>подлинного</w:t>
      </w:r>
      <w:r w:rsidR="00346D17" w:rsidRPr="00EA3BDB">
        <w:rPr>
          <w:rFonts w:ascii="Times New Roman" w:eastAsia="Times New Roman" w:hAnsi="Times New Roman" w:cs="Times New Roman"/>
          <w:sz w:val="24"/>
          <w:szCs w:val="24"/>
        </w:rPr>
        <w:t xml:space="preserve"> бытия, недоступные обычным людям</w:t>
      </w:r>
      <w:r w:rsidR="003A2E0D" w:rsidRPr="00EA3BDB">
        <w:rPr>
          <w:rFonts w:ascii="Times New Roman" w:eastAsia="Times New Roman" w:hAnsi="Times New Roman" w:cs="Times New Roman"/>
          <w:sz w:val="24"/>
          <w:szCs w:val="24"/>
        </w:rPr>
        <w:t xml:space="preserve">. Наблюдая 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>несовершенство</w:t>
      </w:r>
      <w:r w:rsidR="003A2E0D" w:rsidRPr="00EA3BDB">
        <w:rPr>
          <w:rFonts w:ascii="Times New Roman" w:eastAsia="Times New Roman" w:hAnsi="Times New Roman" w:cs="Times New Roman"/>
          <w:sz w:val="24"/>
          <w:szCs w:val="24"/>
        </w:rPr>
        <w:t xml:space="preserve"> нынешнего </w:t>
      </w:r>
      <w:r w:rsidR="00575957" w:rsidRPr="00EA3BDB">
        <w:rPr>
          <w:rFonts w:ascii="Times New Roman" w:eastAsia="Times New Roman" w:hAnsi="Times New Roman" w:cs="Times New Roman"/>
          <w:sz w:val="24"/>
          <w:szCs w:val="24"/>
        </w:rPr>
        <w:t>существования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3A2E0D" w:rsidRPr="00EA3BDB">
        <w:rPr>
          <w:rFonts w:ascii="Times New Roman" w:eastAsia="Times New Roman" w:hAnsi="Times New Roman" w:cs="Times New Roman"/>
          <w:sz w:val="24"/>
          <w:szCs w:val="24"/>
        </w:rPr>
        <w:t xml:space="preserve">, его 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 xml:space="preserve">испорченность </w:t>
      </w:r>
      <w:r w:rsidR="003A2E0D" w:rsidRPr="00EA3BDB">
        <w:rPr>
          <w:rFonts w:ascii="Times New Roman" w:eastAsia="Times New Roman" w:hAnsi="Times New Roman" w:cs="Times New Roman"/>
          <w:sz w:val="24"/>
          <w:szCs w:val="24"/>
        </w:rPr>
        <w:t>цивилизацией, Фридрих</w:t>
      </w:r>
      <w:r w:rsidR="007F157B" w:rsidRPr="00EA3BDB">
        <w:rPr>
          <w:rFonts w:ascii="Times New Roman" w:eastAsia="Times New Roman" w:hAnsi="Times New Roman" w:cs="Times New Roman"/>
          <w:sz w:val="24"/>
          <w:szCs w:val="24"/>
        </w:rPr>
        <w:t xml:space="preserve"> решает</w:t>
      </w:r>
      <w:r w:rsidR="003A2E0D" w:rsidRPr="00EA3BDB">
        <w:rPr>
          <w:rFonts w:ascii="Times New Roman" w:eastAsia="Times New Roman" w:hAnsi="Times New Roman" w:cs="Times New Roman"/>
          <w:sz w:val="24"/>
          <w:szCs w:val="24"/>
        </w:rPr>
        <w:t xml:space="preserve"> отдать свою жизнь 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="003A2E0D" w:rsidRPr="00EA3BDB">
        <w:rPr>
          <w:rFonts w:ascii="Times New Roman" w:eastAsia="Times New Roman" w:hAnsi="Times New Roman" w:cs="Times New Roman"/>
          <w:sz w:val="24"/>
          <w:szCs w:val="24"/>
        </w:rPr>
        <w:t xml:space="preserve"> спасения 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>остальных. С</w:t>
      </w:r>
      <w:r w:rsidR="00575957" w:rsidRPr="00EA3BDB">
        <w:rPr>
          <w:rFonts w:ascii="Times New Roman" w:eastAsia="Times New Roman" w:hAnsi="Times New Roman" w:cs="Times New Roman"/>
          <w:sz w:val="24"/>
          <w:szCs w:val="24"/>
        </w:rPr>
        <w:t xml:space="preserve">начала 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="00D25464" w:rsidRPr="00EA3BDB">
        <w:rPr>
          <w:rFonts w:ascii="Times New Roman" w:eastAsia="Times New Roman" w:hAnsi="Times New Roman" w:cs="Times New Roman"/>
          <w:sz w:val="24"/>
          <w:szCs w:val="24"/>
        </w:rPr>
        <w:t>отправляется на войну</w:t>
      </w:r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proofErr w:type="spellStart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>denn</w:t>
      </w:r>
      <w:proofErr w:type="spellEnd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>für</w:t>
      </w:r>
      <w:proofErr w:type="spellEnd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>mein</w:t>
      </w:r>
      <w:proofErr w:type="spellEnd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>Vaterland</w:t>
      </w:r>
      <w:proofErr w:type="spellEnd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>kämpfen</w:t>
      </w:r>
      <w:proofErr w:type="spellEnd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>trotz</w:t>
      </w:r>
      <w:proofErr w:type="spellEnd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>euch</w:t>
      </w:r>
      <w:proofErr w:type="spellEnd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>» [</w:t>
      </w:r>
      <w:proofErr w:type="spellStart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>Toller</w:t>
      </w:r>
      <w:proofErr w:type="spellEnd"/>
      <w:r w:rsidR="00501511" w:rsidRPr="00EA3BDB">
        <w:rPr>
          <w:rFonts w:ascii="Times New Roman" w:eastAsia="Times New Roman" w:hAnsi="Times New Roman" w:cs="Times New Roman"/>
          <w:sz w:val="24"/>
          <w:szCs w:val="24"/>
        </w:rPr>
        <w:t>: 29]</w:t>
      </w:r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 xml:space="preserve">, однако </w:t>
      </w:r>
      <w:r w:rsidR="00D25464" w:rsidRPr="00EA3BDB">
        <w:rPr>
          <w:rFonts w:ascii="Times New Roman" w:eastAsia="Times New Roman" w:hAnsi="Times New Roman" w:cs="Times New Roman"/>
          <w:sz w:val="24"/>
          <w:szCs w:val="24"/>
        </w:rPr>
        <w:t xml:space="preserve">вскоре понимает, что 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>его победа, сохранившая жизни одних, была</w:t>
      </w:r>
      <w:r w:rsidR="00FB3679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>достигнута</w:t>
      </w:r>
      <w:r w:rsidR="00D25464" w:rsidRPr="00EA3BDB">
        <w:rPr>
          <w:rFonts w:ascii="Times New Roman" w:eastAsia="Times New Roman" w:hAnsi="Times New Roman" w:cs="Times New Roman"/>
          <w:sz w:val="24"/>
          <w:szCs w:val="24"/>
        </w:rPr>
        <w:t xml:space="preserve"> ценой убийства десяти тысяч др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>угих. Фридрих</w:t>
      </w:r>
      <w:r w:rsidR="00D25464" w:rsidRPr="00EA3BDB">
        <w:rPr>
          <w:rFonts w:ascii="Times New Roman" w:eastAsia="Times New Roman" w:hAnsi="Times New Roman" w:cs="Times New Roman"/>
          <w:sz w:val="24"/>
          <w:szCs w:val="24"/>
        </w:rPr>
        <w:t xml:space="preserve"> разочаровывается в 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 xml:space="preserve">своем </w:t>
      </w:r>
      <w:r w:rsidR="00D25464" w:rsidRPr="00EA3BDB">
        <w:rPr>
          <w:rFonts w:ascii="Times New Roman" w:eastAsia="Times New Roman" w:hAnsi="Times New Roman" w:cs="Times New Roman"/>
          <w:sz w:val="24"/>
          <w:szCs w:val="24"/>
        </w:rPr>
        <w:t>прежнем</w:t>
      </w:r>
      <w:r w:rsidR="00DC527D" w:rsidRPr="00EA3BDB">
        <w:rPr>
          <w:rFonts w:ascii="Times New Roman" w:eastAsia="Times New Roman" w:hAnsi="Times New Roman" w:cs="Times New Roman"/>
          <w:sz w:val="24"/>
          <w:szCs w:val="24"/>
        </w:rPr>
        <w:t xml:space="preserve"> выборе пути, ощущает свое бессилие в деле преобразования мира</w:t>
      </w:r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 xml:space="preserve"> («Ist das Befreiung? </w:t>
      </w:r>
      <w:r w:rsidR="004B4291" w:rsidRPr="00EA3BD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Ist das die grosse Zeit? Sind das die grossen Menschen?» </w:t>
      </w:r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>[Там же: 39])</w:t>
      </w:r>
      <w:r w:rsidR="00D25464" w:rsidRPr="00EA3BDB">
        <w:rPr>
          <w:rFonts w:ascii="Times New Roman" w:eastAsia="Times New Roman" w:hAnsi="Times New Roman" w:cs="Times New Roman"/>
          <w:sz w:val="24"/>
          <w:szCs w:val="24"/>
        </w:rPr>
        <w:t xml:space="preserve"> и оказывается на грани самоубийства, ужасаясь </w:t>
      </w:r>
      <w:r w:rsidR="00D81ECF" w:rsidRPr="00EA3BDB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="00D25464" w:rsidRPr="00EA3BDB">
        <w:rPr>
          <w:rFonts w:ascii="Times New Roman" w:eastAsia="Times New Roman" w:hAnsi="Times New Roman" w:cs="Times New Roman"/>
          <w:sz w:val="24"/>
          <w:szCs w:val="24"/>
        </w:rPr>
        <w:t xml:space="preserve"> слабости.</w:t>
      </w:r>
    </w:p>
    <w:p w14:paraId="54B00509" w14:textId="49AA0431" w:rsidR="00CC3E57" w:rsidRPr="00EA3BDB" w:rsidRDefault="00D25464" w:rsidP="00EC4B8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Для превращения </w:t>
      </w:r>
      <w:r w:rsidR="00C21080" w:rsidRPr="00EA3BDB">
        <w:rPr>
          <w:rFonts w:ascii="Times New Roman" w:eastAsia="Times New Roman" w:hAnsi="Times New Roman" w:cs="Times New Roman"/>
          <w:sz w:val="24"/>
          <w:szCs w:val="24"/>
        </w:rPr>
        <w:t xml:space="preserve">падшего 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бытия в идеальное необходимо обновление человека, которое должно начаться с обновления протагониста. </w:t>
      </w:r>
      <w:r w:rsidR="00C21080" w:rsidRPr="00EA3BDB">
        <w:rPr>
          <w:rFonts w:ascii="Times New Roman" w:eastAsia="Times New Roman" w:hAnsi="Times New Roman" w:cs="Times New Roman"/>
          <w:sz w:val="24"/>
          <w:szCs w:val="24"/>
        </w:rPr>
        <w:t>Персонажем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-проводником, </w:t>
      </w:r>
      <w:r w:rsidR="00C21080" w:rsidRPr="00EA3BDB">
        <w:rPr>
          <w:rFonts w:ascii="Times New Roman" w:eastAsia="Times New Roman" w:hAnsi="Times New Roman" w:cs="Times New Roman"/>
          <w:sz w:val="24"/>
          <w:szCs w:val="24"/>
        </w:rPr>
        <w:t>указывающим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«новому человеку» путь к собственному преображению, оказ</w:t>
      </w:r>
      <w:r w:rsidR="00C21080" w:rsidRPr="00EA3BDB">
        <w:rPr>
          <w:rFonts w:ascii="Times New Roman" w:eastAsia="Times New Roman" w:hAnsi="Times New Roman" w:cs="Times New Roman"/>
          <w:sz w:val="24"/>
          <w:szCs w:val="24"/>
        </w:rPr>
        <w:t>ывается Сестра Красного креста. П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оявившись в </w:t>
      </w:r>
      <w:r w:rsidR="0023239E" w:rsidRPr="00EA3BDB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мастерской и удержав </w:t>
      </w:r>
      <w:r w:rsidR="0023239E" w:rsidRPr="00EA3BDB">
        <w:rPr>
          <w:rFonts w:ascii="Times New Roman" w:eastAsia="Times New Roman" w:hAnsi="Times New Roman" w:cs="Times New Roman"/>
          <w:sz w:val="24"/>
          <w:szCs w:val="24"/>
        </w:rPr>
        <w:t>героя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от самоубийства,</w:t>
      </w:r>
      <w:r w:rsidR="00C21080" w:rsidRPr="00EA3BDB">
        <w:rPr>
          <w:rFonts w:ascii="Times New Roman" w:eastAsia="Times New Roman" w:hAnsi="Times New Roman" w:cs="Times New Roman"/>
          <w:sz w:val="24"/>
          <w:szCs w:val="24"/>
        </w:rPr>
        <w:t xml:space="preserve"> она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говорит, что путь Фридриха ведет его к Богу, который живет в человечестве</w:t>
      </w:r>
      <w:r w:rsidR="00C21080" w:rsidRPr="00EA3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путь Фридриха </w:t>
      </w:r>
      <w:r w:rsidR="00C21080" w:rsidRPr="00EA3BDB">
        <w:rPr>
          <w:rFonts w:ascii="Times New Roman" w:eastAsia="Times New Roman" w:hAnsi="Times New Roman" w:cs="Times New Roman"/>
          <w:sz w:val="24"/>
          <w:szCs w:val="24"/>
        </w:rPr>
        <w:t xml:space="preserve">должен быть обращен к простым людям. 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Так, </w:t>
      </w:r>
      <w:r w:rsidR="00C21080" w:rsidRPr="00EA3BDB">
        <w:rPr>
          <w:rFonts w:ascii="Times New Roman" w:eastAsia="Times New Roman" w:hAnsi="Times New Roman" w:cs="Times New Roman"/>
          <w:sz w:val="24"/>
          <w:szCs w:val="24"/>
        </w:rPr>
        <w:t>желание причислить себя к ним для Фридриха</w:t>
      </w:r>
      <w:r w:rsidR="001E692B" w:rsidRPr="00EA3BDB">
        <w:rPr>
          <w:rFonts w:ascii="Times New Roman" w:eastAsia="Times New Roman" w:hAnsi="Times New Roman" w:cs="Times New Roman"/>
          <w:sz w:val="24"/>
          <w:szCs w:val="24"/>
        </w:rPr>
        <w:t>, о чем герой упоминает на протяжении всей драмы,</w:t>
      </w:r>
      <w:r w:rsidR="00C21080" w:rsidRPr="00EA3BDB">
        <w:rPr>
          <w:rFonts w:ascii="Times New Roman" w:eastAsia="Times New Roman" w:hAnsi="Times New Roman" w:cs="Times New Roman"/>
          <w:sz w:val="24"/>
          <w:szCs w:val="24"/>
        </w:rPr>
        <w:t xml:space="preserve"> становится способом открытия в новом Мессии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080" w:rsidRPr="00EA3BDB">
        <w:rPr>
          <w:rFonts w:ascii="Times New Roman" w:eastAsia="Times New Roman" w:hAnsi="Times New Roman" w:cs="Times New Roman"/>
          <w:sz w:val="24"/>
          <w:szCs w:val="24"/>
        </w:rPr>
        <w:t>человеческого происхождения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, поскольку, как заключает для себя Фридрих, тот, кто хочет прийти к людям, должен сперва </w:t>
      </w:r>
      <w:r w:rsidR="00A727A1" w:rsidRPr="00EA3BDB">
        <w:rPr>
          <w:rFonts w:ascii="Times New Roman" w:eastAsia="Times New Roman" w:hAnsi="Times New Roman" w:cs="Times New Roman"/>
          <w:sz w:val="24"/>
          <w:szCs w:val="24"/>
        </w:rPr>
        <w:t>открыть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человека в себе</w:t>
      </w:r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r w:rsidR="004B4291" w:rsidRPr="00EA3BDB">
        <w:rPr>
          <w:rFonts w:ascii="Times New Roman" w:eastAsia="Times New Roman" w:hAnsi="Times New Roman" w:cs="Times New Roman"/>
          <w:sz w:val="24"/>
          <w:szCs w:val="24"/>
          <w:lang w:val="de-DE"/>
        </w:rPr>
        <w:t>Wer</w:t>
      </w:r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>den</w:t>
      </w:r>
      <w:proofErr w:type="spellEnd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>Menschen</w:t>
      </w:r>
      <w:proofErr w:type="spellEnd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>gehen</w:t>
      </w:r>
      <w:proofErr w:type="spellEnd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 xml:space="preserve">, / </w:t>
      </w:r>
      <w:proofErr w:type="spellStart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>Muss</w:t>
      </w:r>
      <w:proofErr w:type="spellEnd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>erst</w:t>
      </w:r>
      <w:proofErr w:type="spellEnd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>sich</w:t>
      </w:r>
      <w:proofErr w:type="spellEnd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>den</w:t>
      </w:r>
      <w:proofErr w:type="spellEnd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>Menschen</w:t>
      </w:r>
      <w:proofErr w:type="spellEnd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>finden</w:t>
      </w:r>
      <w:proofErr w:type="spellEnd"/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>» [Там же: 57])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>. Лишь после осознания подобного глубинного положения становится возможным окончательное рождение «нового человека»</w:t>
      </w:r>
      <w:r w:rsidR="003020DF" w:rsidRPr="00EA3BDB">
        <w:rPr>
          <w:rFonts w:ascii="Times New Roman" w:eastAsia="Times New Roman" w:hAnsi="Times New Roman" w:cs="Times New Roman"/>
          <w:sz w:val="24"/>
          <w:szCs w:val="24"/>
        </w:rPr>
        <w:t xml:space="preserve"> и преобразование бытия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3E57" w:rsidRPr="00EA3BDB">
        <w:rPr>
          <w:rFonts w:ascii="Times New Roman" w:eastAsia="Times New Roman" w:hAnsi="Times New Roman" w:cs="Times New Roman"/>
          <w:sz w:val="24"/>
          <w:szCs w:val="24"/>
        </w:rPr>
        <w:t xml:space="preserve"> Фридри</w:t>
      </w:r>
      <w:r w:rsidR="007C15CC" w:rsidRPr="00EA3BDB">
        <w:rPr>
          <w:rFonts w:ascii="Times New Roman" w:eastAsia="Times New Roman" w:hAnsi="Times New Roman" w:cs="Times New Roman"/>
          <w:sz w:val="24"/>
          <w:szCs w:val="24"/>
        </w:rPr>
        <w:t>х сначала</w:t>
      </w:r>
      <w:r w:rsidR="00CC3E57" w:rsidRPr="00EA3BDB">
        <w:rPr>
          <w:rFonts w:ascii="Times New Roman" w:eastAsia="Times New Roman" w:hAnsi="Times New Roman" w:cs="Times New Roman"/>
          <w:sz w:val="24"/>
          <w:szCs w:val="24"/>
        </w:rPr>
        <w:t xml:space="preserve"> созда</w:t>
      </w:r>
      <w:r w:rsidR="007C15CC" w:rsidRPr="00EA3BDB">
        <w:rPr>
          <w:rFonts w:ascii="Times New Roman" w:eastAsia="Times New Roman" w:hAnsi="Times New Roman" w:cs="Times New Roman"/>
          <w:sz w:val="24"/>
          <w:szCs w:val="24"/>
        </w:rPr>
        <w:t>ет скульптуру</w:t>
      </w:r>
      <w:r w:rsidR="00CC3E57" w:rsidRPr="00EA3BDB">
        <w:rPr>
          <w:rFonts w:ascii="Times New Roman" w:eastAsia="Times New Roman" w:hAnsi="Times New Roman" w:cs="Times New Roman"/>
          <w:sz w:val="24"/>
          <w:szCs w:val="24"/>
        </w:rPr>
        <w:t xml:space="preserve"> в честь победы на войне, </w:t>
      </w:r>
      <w:r w:rsidR="007C15CC" w:rsidRPr="00EA3BDB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="001E692B" w:rsidRPr="00EA3BDB">
        <w:rPr>
          <w:rFonts w:ascii="Times New Roman" w:eastAsia="Times New Roman" w:hAnsi="Times New Roman" w:cs="Times New Roman"/>
          <w:sz w:val="24"/>
          <w:szCs w:val="24"/>
        </w:rPr>
        <w:t xml:space="preserve">после слов Сестры </w:t>
      </w:r>
      <w:r w:rsidR="00CC3E57" w:rsidRPr="00EA3BDB">
        <w:rPr>
          <w:rFonts w:ascii="Times New Roman" w:eastAsia="Times New Roman" w:hAnsi="Times New Roman" w:cs="Times New Roman"/>
          <w:sz w:val="24"/>
          <w:szCs w:val="24"/>
        </w:rPr>
        <w:t>разбивает свое тв</w:t>
      </w:r>
      <w:r w:rsidR="00611BD9" w:rsidRPr="00EA3BDB">
        <w:rPr>
          <w:rFonts w:ascii="Times New Roman" w:eastAsia="Times New Roman" w:hAnsi="Times New Roman" w:cs="Times New Roman"/>
          <w:sz w:val="24"/>
          <w:szCs w:val="24"/>
        </w:rPr>
        <w:t>орение</w:t>
      </w:r>
      <w:r w:rsidR="00CC3E57" w:rsidRPr="00EA3B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1BD9" w:rsidRPr="00EA3BDB">
        <w:rPr>
          <w:rFonts w:ascii="Times New Roman" w:eastAsia="Times New Roman" w:hAnsi="Times New Roman" w:cs="Times New Roman"/>
          <w:sz w:val="24"/>
          <w:szCs w:val="24"/>
        </w:rPr>
        <w:t xml:space="preserve"> Осознав себя как нового Мессию, Фридрих </w:t>
      </w:r>
      <w:r w:rsidR="00DD51BE" w:rsidRPr="00EA3BDB">
        <w:rPr>
          <w:rFonts w:ascii="Times New Roman" w:eastAsia="Times New Roman" w:hAnsi="Times New Roman" w:cs="Times New Roman"/>
          <w:sz w:val="24"/>
          <w:szCs w:val="24"/>
        </w:rPr>
        <w:t>готов пожертвовать</w:t>
      </w:r>
      <w:r w:rsidR="00611BD9" w:rsidRPr="00EA3BDB">
        <w:rPr>
          <w:rFonts w:ascii="Times New Roman" w:eastAsia="Times New Roman" w:hAnsi="Times New Roman" w:cs="Times New Roman"/>
          <w:sz w:val="24"/>
          <w:szCs w:val="24"/>
        </w:rPr>
        <w:t xml:space="preserve"> своей личной жизнью, призванием </w:t>
      </w:r>
      <w:r w:rsidR="00611BD9" w:rsidRPr="00EA3B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художника, военной карьерой, </w:t>
      </w:r>
      <w:r w:rsidR="007C15CC" w:rsidRPr="00EA3BDB">
        <w:rPr>
          <w:rFonts w:ascii="Times New Roman" w:eastAsia="Times New Roman" w:hAnsi="Times New Roman" w:cs="Times New Roman"/>
          <w:sz w:val="24"/>
          <w:szCs w:val="24"/>
        </w:rPr>
        <w:t xml:space="preserve">отказывается от </w:t>
      </w:r>
      <w:r w:rsidR="00611BD9" w:rsidRPr="00EA3BDB">
        <w:rPr>
          <w:rFonts w:ascii="Times New Roman" w:eastAsia="Times New Roman" w:hAnsi="Times New Roman" w:cs="Times New Roman"/>
          <w:sz w:val="24"/>
          <w:szCs w:val="24"/>
        </w:rPr>
        <w:t>родственны</w:t>
      </w:r>
      <w:r w:rsidR="007C15CC" w:rsidRPr="00EA3BD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11BD9" w:rsidRPr="00EA3BDB">
        <w:rPr>
          <w:rFonts w:ascii="Times New Roman" w:eastAsia="Times New Roman" w:hAnsi="Times New Roman" w:cs="Times New Roman"/>
          <w:sz w:val="24"/>
          <w:szCs w:val="24"/>
        </w:rPr>
        <w:t xml:space="preserve"> и дружески</w:t>
      </w:r>
      <w:r w:rsidR="007C15CC" w:rsidRPr="00EA3BD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11BD9" w:rsidRPr="00EA3BDB">
        <w:rPr>
          <w:rFonts w:ascii="Times New Roman" w:eastAsia="Times New Roman" w:hAnsi="Times New Roman" w:cs="Times New Roman"/>
          <w:sz w:val="24"/>
          <w:szCs w:val="24"/>
        </w:rPr>
        <w:t xml:space="preserve"> связ</w:t>
      </w:r>
      <w:r w:rsidR="007C15CC" w:rsidRPr="00EA3BD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611BD9" w:rsidRPr="00EA3BDB">
        <w:rPr>
          <w:rFonts w:ascii="Times New Roman" w:eastAsia="Times New Roman" w:hAnsi="Times New Roman" w:cs="Times New Roman"/>
          <w:sz w:val="24"/>
          <w:szCs w:val="24"/>
        </w:rPr>
        <w:t xml:space="preserve"> ради объединения всех людей.</w:t>
      </w:r>
    </w:p>
    <w:p w14:paraId="352B31E9" w14:textId="4F06B273" w:rsidR="0020203A" w:rsidRPr="00EA3BDB" w:rsidRDefault="00CC0990" w:rsidP="00EC4B8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Если в ранних экспрессионистских драмах центральным конфликтом было противостояние отцов и детей, то со временем мотив отцеубийства как бунт Сына </w:t>
      </w:r>
      <w:r w:rsidR="00FD39B7" w:rsidRPr="00EA3BDB">
        <w:rPr>
          <w:rFonts w:ascii="Times New Roman" w:eastAsia="Times New Roman" w:hAnsi="Times New Roman" w:cs="Times New Roman"/>
          <w:sz w:val="24"/>
          <w:szCs w:val="24"/>
        </w:rPr>
        <w:t>дополняется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080" w:rsidRPr="00EA3BDB">
        <w:rPr>
          <w:rFonts w:ascii="Times New Roman" w:eastAsia="Times New Roman" w:hAnsi="Times New Roman" w:cs="Times New Roman"/>
          <w:sz w:val="24"/>
          <w:szCs w:val="24"/>
        </w:rPr>
        <w:t>мотивом по-христиански трактуемой жертвенности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4B4291" w:rsidRPr="00EA3BDB">
        <w:rPr>
          <w:rFonts w:ascii="Times New Roman" w:eastAsia="Times New Roman" w:hAnsi="Times New Roman" w:cs="Times New Roman"/>
          <w:sz w:val="24"/>
          <w:szCs w:val="24"/>
        </w:rPr>
        <w:t>самоотречении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 xml:space="preserve"> Фридриха подчеркивается его стремление своими усилиями объединить </w:t>
      </w:r>
      <w:r w:rsidR="00D81ECF" w:rsidRPr="00EA3BDB">
        <w:rPr>
          <w:rFonts w:ascii="Times New Roman" w:eastAsia="Times New Roman" w:hAnsi="Times New Roman" w:cs="Times New Roman"/>
          <w:sz w:val="24"/>
          <w:szCs w:val="24"/>
        </w:rPr>
        <w:t>человечество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>. Братство людей и, следовательно, спасение умирающего бытия оказывается возможным исключительно благодаря жертве «нового человека», направленной</w:t>
      </w:r>
      <w:r w:rsidR="00972458" w:rsidRPr="00EA3BDB">
        <w:rPr>
          <w:rFonts w:ascii="Times New Roman" w:eastAsia="Times New Roman" w:hAnsi="Times New Roman" w:cs="Times New Roman"/>
          <w:sz w:val="24"/>
          <w:szCs w:val="24"/>
        </w:rPr>
        <w:t xml:space="preserve"> на обновление мира, 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>противопоставляющей идеальное бытие нынешнему существованию</w:t>
      </w:r>
      <w:r w:rsidR="007C2418" w:rsidRPr="00EA3BDB">
        <w:rPr>
          <w:rFonts w:ascii="Times New Roman" w:eastAsia="Times New Roman" w:hAnsi="Times New Roman" w:cs="Times New Roman"/>
          <w:sz w:val="24"/>
          <w:szCs w:val="24"/>
        </w:rPr>
        <w:t>, искалеченному цивилизацией</w:t>
      </w:r>
      <w:r w:rsidRPr="00EA3B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2691A2" w14:textId="153E0046" w:rsidR="00CC0990" w:rsidRPr="00EA3BDB" w:rsidRDefault="001664A6" w:rsidP="00EC4B8F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BD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0990" w:rsidRPr="00EA3BDB">
        <w:rPr>
          <w:rFonts w:ascii="Times New Roman" w:eastAsia="Times New Roman" w:hAnsi="Times New Roman" w:cs="Times New Roman"/>
          <w:sz w:val="24"/>
          <w:szCs w:val="24"/>
        </w:rPr>
        <w:t xml:space="preserve"> финальной сцене Фридрих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 постулирует свою веру в человека и утверждает, что хочет, чтобы люди жили ради их же освобождения («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  <w:lang w:val="de-DE"/>
        </w:rPr>
        <w:t>Ich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  <w:lang w:val="de-DE"/>
        </w:rPr>
        <w:t>will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  <w:lang w:val="de-DE"/>
        </w:rPr>
        <w:t>sie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  <w:lang w:val="de-DE"/>
        </w:rPr>
        <w:t>leben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. &lt;…&gt;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  <w:lang w:val="de-DE"/>
        </w:rPr>
        <w:t>Um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  <w:lang w:val="de-DE"/>
        </w:rPr>
        <w:t>die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  <w:lang w:val="de-DE"/>
        </w:rPr>
        <w:t>Menschen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  <w:lang w:val="de-DE"/>
        </w:rPr>
        <w:t>zu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  <w:lang w:val="de-DE"/>
        </w:rPr>
        <w:t>befreien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>» [Там же: 85])</w:t>
      </w:r>
      <w:r w:rsidR="00055E32" w:rsidRPr="00EA3B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0990" w:rsidRPr="00EA3BDB">
        <w:rPr>
          <w:rFonts w:ascii="Times New Roman" w:eastAsia="Times New Roman" w:hAnsi="Times New Roman" w:cs="Times New Roman"/>
          <w:sz w:val="24"/>
          <w:szCs w:val="24"/>
        </w:rPr>
        <w:t xml:space="preserve"> «Новый человек» хочет </w:t>
      </w:r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>естественности</w:t>
      </w:r>
      <w:r w:rsidR="00CC0990" w:rsidRPr="00EA3BDB">
        <w:rPr>
          <w:rFonts w:ascii="Times New Roman" w:eastAsia="Times New Roman" w:hAnsi="Times New Roman" w:cs="Times New Roman"/>
          <w:sz w:val="24"/>
          <w:szCs w:val="24"/>
        </w:rPr>
        <w:t xml:space="preserve"> и свободы для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CC0990" w:rsidRPr="00EA3BDB">
        <w:rPr>
          <w:rFonts w:ascii="Times New Roman" w:eastAsia="Times New Roman" w:hAnsi="Times New Roman" w:cs="Times New Roman"/>
          <w:sz w:val="24"/>
          <w:szCs w:val="24"/>
        </w:rPr>
        <w:t xml:space="preserve">, поскольку эти качества являются неотъемлемыми составляющими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CC0990" w:rsidRPr="00EA3BDB">
        <w:rPr>
          <w:rFonts w:ascii="Times New Roman" w:eastAsia="Times New Roman" w:hAnsi="Times New Roman" w:cs="Times New Roman"/>
          <w:sz w:val="24"/>
          <w:szCs w:val="24"/>
        </w:rPr>
        <w:t>первозданной природы, которые для обновления мира необходимо вернуть</w:t>
      </w:r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 xml:space="preserve"> («O, </w:t>
      </w:r>
      <w:proofErr w:type="spellStart"/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>wenn</w:t>
      </w:r>
      <w:proofErr w:type="spellEnd"/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>ihr</w:t>
      </w:r>
      <w:proofErr w:type="spellEnd"/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>Menschen</w:t>
      </w:r>
      <w:proofErr w:type="spellEnd"/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>wäret</w:t>
      </w:r>
      <w:proofErr w:type="spellEnd"/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15CC" w:rsidRPr="00EA3BD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>unbedingte</w:t>
      </w:r>
      <w:proofErr w:type="spellEnd"/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>freie</w:t>
      </w:r>
      <w:proofErr w:type="spellEnd"/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>Menschen</w:t>
      </w:r>
      <w:proofErr w:type="spellEnd"/>
      <w:r w:rsidR="009D2BC2" w:rsidRPr="00EA3BDB">
        <w:rPr>
          <w:rFonts w:ascii="Times New Roman" w:eastAsia="Times New Roman" w:hAnsi="Times New Roman" w:cs="Times New Roman"/>
          <w:sz w:val="24"/>
          <w:szCs w:val="24"/>
        </w:rPr>
        <w:t>» [Там же: 93])</w:t>
      </w:r>
      <w:r w:rsidR="00CC0990" w:rsidRPr="00EA3BDB">
        <w:rPr>
          <w:rFonts w:ascii="Times New Roman" w:eastAsia="Times New Roman" w:hAnsi="Times New Roman" w:cs="Times New Roman"/>
          <w:sz w:val="24"/>
          <w:szCs w:val="24"/>
        </w:rPr>
        <w:t xml:space="preserve">. Фридрих призывает собратьев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следовать за ним и </w:t>
      </w:r>
      <w:r w:rsidR="00CC0990" w:rsidRPr="00EA3BDB">
        <w:rPr>
          <w:rFonts w:ascii="Times New Roman" w:eastAsia="Times New Roman" w:hAnsi="Times New Roman" w:cs="Times New Roman"/>
          <w:sz w:val="24"/>
          <w:szCs w:val="24"/>
        </w:rPr>
        <w:t xml:space="preserve">маршировать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>при свете дня («</w:t>
      </w:r>
      <w:proofErr w:type="spellStart"/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>Marschiert</w:t>
      </w:r>
      <w:proofErr w:type="spellEnd"/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>l</w:t>
      </w:r>
      <w:r w:rsidR="007C2418" w:rsidRPr="00EA3BDB">
        <w:rPr>
          <w:rFonts w:ascii="Times New Roman" w:eastAsia="Times New Roman" w:hAnsi="Times New Roman" w:cs="Times New Roman"/>
          <w:sz w:val="24"/>
          <w:szCs w:val="24"/>
        </w:rPr>
        <w:t>ichten</w:t>
      </w:r>
      <w:proofErr w:type="spellEnd"/>
      <w:r w:rsidR="007C2418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2418" w:rsidRPr="00EA3BDB">
        <w:rPr>
          <w:rFonts w:ascii="Times New Roman" w:eastAsia="Times New Roman" w:hAnsi="Times New Roman" w:cs="Times New Roman"/>
          <w:sz w:val="24"/>
          <w:szCs w:val="24"/>
        </w:rPr>
        <w:t>Tag</w:t>
      </w:r>
      <w:proofErr w:type="spellEnd"/>
      <w:r w:rsidR="007C2418" w:rsidRPr="00EA3BDB">
        <w:rPr>
          <w:rFonts w:ascii="Times New Roman" w:eastAsia="Times New Roman" w:hAnsi="Times New Roman" w:cs="Times New Roman"/>
          <w:sz w:val="24"/>
          <w:szCs w:val="24"/>
        </w:rPr>
        <w:t xml:space="preserve">!» [Там же: 93, 94],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  <w:lang w:val="de-DE"/>
        </w:rPr>
        <w:t>Schreite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  <w:lang w:val="de-DE"/>
        </w:rPr>
        <w:t>durch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  <w:lang w:val="de-DE"/>
        </w:rPr>
        <w:t>unser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  <w:lang w:val="de-DE"/>
        </w:rPr>
        <w:t>freies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  <w:lang w:val="de-DE"/>
        </w:rPr>
        <w:t>Land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>!» [Там же: 94])</w:t>
      </w:r>
      <w:r w:rsidR="00CC0990" w:rsidRPr="00EA3BDB">
        <w:rPr>
          <w:rFonts w:ascii="Times New Roman" w:eastAsia="Times New Roman" w:hAnsi="Times New Roman" w:cs="Times New Roman"/>
          <w:sz w:val="24"/>
          <w:szCs w:val="24"/>
        </w:rPr>
        <w:t>, а также идти к власть имущим, солдатам и богачам, поскольку те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>, хоть и не слышат нового Мессию,</w:t>
      </w:r>
      <w:r w:rsidR="00CC0990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57B" w:rsidRPr="00EA3BDB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="00CC0990" w:rsidRPr="00EA3BDB">
        <w:rPr>
          <w:rFonts w:ascii="Times New Roman" w:eastAsia="Times New Roman" w:hAnsi="Times New Roman" w:cs="Times New Roman"/>
          <w:sz w:val="24"/>
          <w:szCs w:val="24"/>
        </w:rPr>
        <w:t xml:space="preserve"> являются падшими, обреченными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, а значит, </w:t>
      </w:r>
      <w:r w:rsidR="007C2418" w:rsidRPr="00EA3BDB">
        <w:rPr>
          <w:rFonts w:ascii="Times New Roman" w:eastAsia="Times New Roman" w:hAnsi="Times New Roman" w:cs="Times New Roman"/>
          <w:sz w:val="24"/>
          <w:szCs w:val="24"/>
        </w:rPr>
        <w:t>должны пройти через</w:t>
      </w:r>
      <w:r w:rsidR="00927506" w:rsidRPr="00EA3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418" w:rsidRPr="00EA3BDB">
        <w:rPr>
          <w:rFonts w:ascii="Times New Roman" w:eastAsia="Times New Roman" w:hAnsi="Times New Roman" w:cs="Times New Roman"/>
          <w:sz w:val="24"/>
          <w:szCs w:val="24"/>
        </w:rPr>
        <w:t>обновление</w:t>
      </w:r>
      <w:r w:rsidR="00CC0990" w:rsidRPr="00EA3BDB">
        <w:rPr>
          <w:rFonts w:ascii="Times New Roman" w:eastAsia="Times New Roman" w:hAnsi="Times New Roman" w:cs="Times New Roman"/>
          <w:sz w:val="24"/>
          <w:szCs w:val="24"/>
        </w:rPr>
        <w:t xml:space="preserve">. Таким образом, «новый человек» отстаивает возможность спасения для всех исключительно путем </w:t>
      </w:r>
      <w:r w:rsidR="008C0569" w:rsidRPr="00EA3BDB">
        <w:rPr>
          <w:rFonts w:ascii="Times New Roman" w:eastAsia="Times New Roman" w:hAnsi="Times New Roman" w:cs="Times New Roman"/>
          <w:sz w:val="24"/>
          <w:szCs w:val="24"/>
        </w:rPr>
        <w:t xml:space="preserve">братского </w:t>
      </w:r>
      <w:r w:rsidR="00CC0990" w:rsidRPr="00EA3BDB">
        <w:rPr>
          <w:rFonts w:ascii="Times New Roman" w:eastAsia="Times New Roman" w:hAnsi="Times New Roman" w:cs="Times New Roman"/>
          <w:sz w:val="24"/>
          <w:szCs w:val="24"/>
        </w:rPr>
        <w:t xml:space="preserve">объединения. </w:t>
      </w:r>
      <w:r w:rsidR="00FB4E23" w:rsidRPr="00EA3BDB">
        <w:rPr>
          <w:rFonts w:ascii="Times New Roman" w:eastAsia="Times New Roman" w:hAnsi="Times New Roman" w:cs="Times New Roman"/>
          <w:sz w:val="24"/>
          <w:szCs w:val="24"/>
        </w:rPr>
        <w:t xml:space="preserve">В драме оказывается выражена вера самого </w:t>
      </w:r>
      <w:proofErr w:type="spellStart"/>
      <w:r w:rsidR="00FB4E23" w:rsidRPr="00EA3BDB">
        <w:rPr>
          <w:rFonts w:ascii="Times New Roman" w:eastAsia="Times New Roman" w:hAnsi="Times New Roman" w:cs="Times New Roman"/>
          <w:sz w:val="24"/>
          <w:szCs w:val="24"/>
        </w:rPr>
        <w:t>Толлера</w:t>
      </w:r>
      <w:proofErr w:type="spellEnd"/>
      <w:r w:rsidR="00CC0990" w:rsidRPr="00EA3BDB">
        <w:rPr>
          <w:rFonts w:ascii="Times New Roman" w:eastAsia="Times New Roman" w:hAnsi="Times New Roman" w:cs="Times New Roman"/>
          <w:sz w:val="24"/>
          <w:szCs w:val="24"/>
        </w:rPr>
        <w:t xml:space="preserve"> в подобную революцию, которая должна произойти в результате нравственного пробуждения</w:t>
      </w:r>
      <w:r w:rsidR="007C2418" w:rsidRPr="00EA3BDB">
        <w:rPr>
          <w:rFonts w:ascii="Times New Roman" w:eastAsia="Times New Roman" w:hAnsi="Times New Roman" w:cs="Times New Roman"/>
          <w:sz w:val="24"/>
          <w:szCs w:val="24"/>
        </w:rPr>
        <w:t xml:space="preserve">-обновления </w:t>
      </w:r>
      <w:r w:rsidR="00CC0990" w:rsidRPr="00EA3BDB">
        <w:rPr>
          <w:rFonts w:ascii="Times New Roman" w:eastAsia="Times New Roman" w:hAnsi="Times New Roman" w:cs="Times New Roman"/>
          <w:sz w:val="24"/>
          <w:szCs w:val="24"/>
        </w:rPr>
        <w:t>всех людей.</w:t>
      </w:r>
    </w:p>
    <w:p w14:paraId="43ADD376" w14:textId="77777777" w:rsidR="00CC0990" w:rsidRPr="00EA3BDB" w:rsidRDefault="00CC0990" w:rsidP="00EC4B8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BDB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14:paraId="7E962703" w14:textId="77777777" w:rsidR="00AD3364" w:rsidRPr="00EA3BDB" w:rsidRDefault="008C0569" w:rsidP="00EC4B8F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de-DE"/>
        </w:rPr>
      </w:pPr>
      <w:r w:rsidRPr="00EA3BDB">
        <w:rPr>
          <w:sz w:val="24"/>
          <w:szCs w:val="24"/>
          <w:lang w:val="de-DE"/>
        </w:rPr>
        <w:t>Toller E</w:t>
      </w:r>
      <w:r w:rsidR="00AD3364" w:rsidRPr="00EA3BDB">
        <w:rPr>
          <w:sz w:val="24"/>
          <w:szCs w:val="24"/>
          <w:lang w:val="de-DE"/>
        </w:rPr>
        <w:t>. Die Wandlung. Potsdam</w:t>
      </w:r>
      <w:r w:rsidRPr="00EA3BDB">
        <w:rPr>
          <w:sz w:val="24"/>
          <w:szCs w:val="24"/>
          <w:lang w:val="de-DE"/>
        </w:rPr>
        <w:t>, 1920.</w:t>
      </w:r>
    </w:p>
    <w:p w14:paraId="6163936D" w14:textId="77777777" w:rsidR="00AD3364" w:rsidRPr="00EA3BDB" w:rsidRDefault="00CC0990" w:rsidP="00EC4B8F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de-DE"/>
        </w:rPr>
      </w:pPr>
      <w:r w:rsidRPr="00EA3BDB">
        <w:rPr>
          <w:sz w:val="24"/>
          <w:szCs w:val="24"/>
        </w:rPr>
        <w:t xml:space="preserve">Васильчикова Т.Н. Драматургия </w:t>
      </w:r>
      <w:proofErr w:type="spellStart"/>
      <w:r w:rsidRPr="00EA3BDB">
        <w:rPr>
          <w:sz w:val="24"/>
          <w:szCs w:val="24"/>
        </w:rPr>
        <w:t>Ханса</w:t>
      </w:r>
      <w:proofErr w:type="spellEnd"/>
      <w:r w:rsidRPr="00EA3BDB">
        <w:rPr>
          <w:sz w:val="24"/>
          <w:szCs w:val="24"/>
        </w:rPr>
        <w:t xml:space="preserve"> Хенни </w:t>
      </w:r>
      <w:proofErr w:type="spellStart"/>
      <w:r w:rsidRPr="00EA3BDB">
        <w:rPr>
          <w:sz w:val="24"/>
          <w:szCs w:val="24"/>
        </w:rPr>
        <w:t>Янна</w:t>
      </w:r>
      <w:proofErr w:type="spellEnd"/>
      <w:r w:rsidRPr="00EA3BDB">
        <w:rPr>
          <w:sz w:val="24"/>
          <w:szCs w:val="24"/>
        </w:rPr>
        <w:t xml:space="preserve"> и типология немецкой экспрессионистской драмы. М., 2006.</w:t>
      </w:r>
    </w:p>
    <w:p w14:paraId="441BA7D2" w14:textId="77777777" w:rsidR="00AD3364" w:rsidRPr="00EA3BDB" w:rsidRDefault="00CC0990" w:rsidP="00EC4B8F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de-DE"/>
        </w:rPr>
      </w:pPr>
      <w:proofErr w:type="spellStart"/>
      <w:r w:rsidRPr="00EA3BDB">
        <w:rPr>
          <w:sz w:val="24"/>
          <w:szCs w:val="24"/>
        </w:rPr>
        <w:t>Красовицкая</w:t>
      </w:r>
      <w:proofErr w:type="spellEnd"/>
      <w:r w:rsidRPr="00EA3BDB">
        <w:rPr>
          <w:sz w:val="24"/>
          <w:szCs w:val="24"/>
        </w:rPr>
        <w:t xml:space="preserve"> Ю.В. «</w:t>
      </w:r>
      <w:proofErr w:type="spellStart"/>
      <w:r w:rsidRPr="00EA3BDB">
        <w:rPr>
          <w:sz w:val="24"/>
          <w:szCs w:val="24"/>
        </w:rPr>
        <w:t>Der</w:t>
      </w:r>
      <w:proofErr w:type="spellEnd"/>
      <w:r w:rsidRPr="00EA3BDB">
        <w:rPr>
          <w:sz w:val="24"/>
          <w:szCs w:val="24"/>
        </w:rPr>
        <w:t xml:space="preserve"> </w:t>
      </w:r>
      <w:proofErr w:type="spellStart"/>
      <w:r w:rsidRPr="00EA3BDB">
        <w:rPr>
          <w:sz w:val="24"/>
          <w:szCs w:val="24"/>
        </w:rPr>
        <w:t>neue</w:t>
      </w:r>
      <w:proofErr w:type="spellEnd"/>
      <w:r w:rsidRPr="00EA3BDB">
        <w:rPr>
          <w:sz w:val="24"/>
          <w:szCs w:val="24"/>
        </w:rPr>
        <w:t xml:space="preserve"> </w:t>
      </w:r>
      <w:proofErr w:type="spellStart"/>
      <w:r w:rsidRPr="00EA3BDB">
        <w:rPr>
          <w:sz w:val="24"/>
          <w:szCs w:val="24"/>
        </w:rPr>
        <w:t>Mensch</w:t>
      </w:r>
      <w:proofErr w:type="spellEnd"/>
      <w:r w:rsidRPr="00EA3BDB">
        <w:rPr>
          <w:sz w:val="24"/>
          <w:szCs w:val="24"/>
        </w:rPr>
        <w:t>» в немецкой экспрессионистской драме. М., 2017.</w:t>
      </w:r>
    </w:p>
    <w:p w14:paraId="687386E0" w14:textId="549A49FC" w:rsidR="004E66E9" w:rsidRPr="00EA3BDB" w:rsidRDefault="00CC0990" w:rsidP="004E66E9">
      <w:pPr>
        <w:pStyle w:val="a5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de-DE"/>
        </w:rPr>
      </w:pPr>
      <w:r w:rsidRPr="00EA3BDB">
        <w:rPr>
          <w:sz w:val="24"/>
          <w:szCs w:val="24"/>
        </w:rPr>
        <w:t>Стрельникова А.А. Драма // История литературы Германии XX века. Т.1. 1880-1945. Кн.1. Литература Германии между 1880 и 1918 годами. М., 2016.</w:t>
      </w:r>
      <w:bookmarkStart w:id="0" w:name="_GoBack"/>
      <w:bookmarkEnd w:id="0"/>
    </w:p>
    <w:sectPr w:rsidR="004E66E9" w:rsidRPr="00EA3BDB" w:rsidSect="00EC4B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CE3D5" w14:textId="77777777" w:rsidR="00002637" w:rsidRDefault="00002637" w:rsidP="008D1A3E">
      <w:pPr>
        <w:spacing w:after="0" w:line="240" w:lineRule="auto"/>
      </w:pPr>
      <w:r>
        <w:separator/>
      </w:r>
    </w:p>
  </w:endnote>
  <w:endnote w:type="continuationSeparator" w:id="0">
    <w:p w14:paraId="0B791198" w14:textId="77777777" w:rsidR="00002637" w:rsidRDefault="00002637" w:rsidP="008D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C1137" w14:textId="77777777" w:rsidR="00002637" w:rsidRDefault="00002637" w:rsidP="008D1A3E">
      <w:pPr>
        <w:spacing w:after="0" w:line="240" w:lineRule="auto"/>
      </w:pPr>
      <w:r>
        <w:separator/>
      </w:r>
    </w:p>
  </w:footnote>
  <w:footnote w:type="continuationSeparator" w:id="0">
    <w:p w14:paraId="77C2E82D" w14:textId="77777777" w:rsidR="00002637" w:rsidRDefault="00002637" w:rsidP="008D1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132D"/>
    <w:multiLevelType w:val="hybridMultilevel"/>
    <w:tmpl w:val="7B38AF44"/>
    <w:lvl w:ilvl="0" w:tplc="A0406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A43F9"/>
    <w:multiLevelType w:val="multilevel"/>
    <w:tmpl w:val="DB8414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08F6E66"/>
    <w:multiLevelType w:val="hybridMultilevel"/>
    <w:tmpl w:val="A058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3A"/>
    <w:rsid w:val="00002637"/>
    <w:rsid w:val="0004530A"/>
    <w:rsid w:val="00055E32"/>
    <w:rsid w:val="00082DE5"/>
    <w:rsid w:val="00083988"/>
    <w:rsid w:val="00094C05"/>
    <w:rsid w:val="00095FB3"/>
    <w:rsid w:val="001037CD"/>
    <w:rsid w:val="00105849"/>
    <w:rsid w:val="00114CC5"/>
    <w:rsid w:val="001664A6"/>
    <w:rsid w:val="0018146A"/>
    <w:rsid w:val="001A69BF"/>
    <w:rsid w:val="001B349B"/>
    <w:rsid w:val="001C25DD"/>
    <w:rsid w:val="001D24F8"/>
    <w:rsid w:val="001E692B"/>
    <w:rsid w:val="0020203A"/>
    <w:rsid w:val="002049FA"/>
    <w:rsid w:val="0023239E"/>
    <w:rsid w:val="00241BF5"/>
    <w:rsid w:val="0024719E"/>
    <w:rsid w:val="00253E72"/>
    <w:rsid w:val="00265CB1"/>
    <w:rsid w:val="003020DF"/>
    <w:rsid w:val="00302A45"/>
    <w:rsid w:val="00303DD5"/>
    <w:rsid w:val="00321C45"/>
    <w:rsid w:val="00333CFB"/>
    <w:rsid w:val="00345029"/>
    <w:rsid w:val="00346D17"/>
    <w:rsid w:val="00353F2C"/>
    <w:rsid w:val="003A2E0D"/>
    <w:rsid w:val="003C5166"/>
    <w:rsid w:val="003D19E7"/>
    <w:rsid w:val="003E1591"/>
    <w:rsid w:val="003E443F"/>
    <w:rsid w:val="00412B47"/>
    <w:rsid w:val="0045770B"/>
    <w:rsid w:val="00471686"/>
    <w:rsid w:val="00472DBF"/>
    <w:rsid w:val="004B4291"/>
    <w:rsid w:val="004E66E9"/>
    <w:rsid w:val="00501511"/>
    <w:rsid w:val="00501766"/>
    <w:rsid w:val="00550852"/>
    <w:rsid w:val="00575957"/>
    <w:rsid w:val="00596FE0"/>
    <w:rsid w:val="005E1074"/>
    <w:rsid w:val="00611BD9"/>
    <w:rsid w:val="00652923"/>
    <w:rsid w:val="00693E4F"/>
    <w:rsid w:val="006D07B9"/>
    <w:rsid w:val="006E3E17"/>
    <w:rsid w:val="006E6BFE"/>
    <w:rsid w:val="00713866"/>
    <w:rsid w:val="0072583A"/>
    <w:rsid w:val="007510C9"/>
    <w:rsid w:val="00753EFA"/>
    <w:rsid w:val="007A6874"/>
    <w:rsid w:val="007C0D34"/>
    <w:rsid w:val="007C15CC"/>
    <w:rsid w:val="007C2418"/>
    <w:rsid w:val="007F157B"/>
    <w:rsid w:val="008235FF"/>
    <w:rsid w:val="008C0569"/>
    <w:rsid w:val="008C48B6"/>
    <w:rsid w:val="008D1A3E"/>
    <w:rsid w:val="00927506"/>
    <w:rsid w:val="00941670"/>
    <w:rsid w:val="0096630B"/>
    <w:rsid w:val="00972458"/>
    <w:rsid w:val="00987674"/>
    <w:rsid w:val="00997CED"/>
    <w:rsid w:val="009A759D"/>
    <w:rsid w:val="009B0B5A"/>
    <w:rsid w:val="009D2BC2"/>
    <w:rsid w:val="009E68EB"/>
    <w:rsid w:val="009F294A"/>
    <w:rsid w:val="00A34781"/>
    <w:rsid w:val="00A727A1"/>
    <w:rsid w:val="00AC108B"/>
    <w:rsid w:val="00AD3364"/>
    <w:rsid w:val="00B1410D"/>
    <w:rsid w:val="00B276B4"/>
    <w:rsid w:val="00B27701"/>
    <w:rsid w:val="00B74071"/>
    <w:rsid w:val="00BF2BAA"/>
    <w:rsid w:val="00C21080"/>
    <w:rsid w:val="00C213B0"/>
    <w:rsid w:val="00C4011B"/>
    <w:rsid w:val="00C57E2D"/>
    <w:rsid w:val="00C75669"/>
    <w:rsid w:val="00C85F5C"/>
    <w:rsid w:val="00C9498B"/>
    <w:rsid w:val="00CA68D7"/>
    <w:rsid w:val="00CC0990"/>
    <w:rsid w:val="00CC14D7"/>
    <w:rsid w:val="00CC3E57"/>
    <w:rsid w:val="00CD5EF9"/>
    <w:rsid w:val="00CD7B44"/>
    <w:rsid w:val="00D0609E"/>
    <w:rsid w:val="00D25464"/>
    <w:rsid w:val="00D4487A"/>
    <w:rsid w:val="00D5758A"/>
    <w:rsid w:val="00D66468"/>
    <w:rsid w:val="00D7431B"/>
    <w:rsid w:val="00D81ECF"/>
    <w:rsid w:val="00D91E68"/>
    <w:rsid w:val="00DC527D"/>
    <w:rsid w:val="00DD1D19"/>
    <w:rsid w:val="00DD3F8A"/>
    <w:rsid w:val="00DD51BE"/>
    <w:rsid w:val="00DE05F6"/>
    <w:rsid w:val="00E7353B"/>
    <w:rsid w:val="00E9658B"/>
    <w:rsid w:val="00EA3BDB"/>
    <w:rsid w:val="00EA5B35"/>
    <w:rsid w:val="00EB77F9"/>
    <w:rsid w:val="00EC4B8F"/>
    <w:rsid w:val="00ED1564"/>
    <w:rsid w:val="00F005D2"/>
    <w:rsid w:val="00F261DE"/>
    <w:rsid w:val="00F36A76"/>
    <w:rsid w:val="00F55DFF"/>
    <w:rsid w:val="00F677FF"/>
    <w:rsid w:val="00F75794"/>
    <w:rsid w:val="00FB3679"/>
    <w:rsid w:val="00FB4E23"/>
    <w:rsid w:val="00FB5594"/>
    <w:rsid w:val="00FB7AB7"/>
    <w:rsid w:val="00F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CA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3A"/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7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7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EB7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77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B77F9"/>
    <w:pPr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8D1A3E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1A3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1A3E"/>
    <w:rPr>
      <w:vertAlign w:val="superscript"/>
    </w:rPr>
  </w:style>
  <w:style w:type="paragraph" w:styleId="a9">
    <w:name w:val="Normal (Web)"/>
    <w:basedOn w:val="a"/>
    <w:uiPriority w:val="99"/>
    <w:unhideWhenUsed/>
    <w:rsid w:val="008D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C10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108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108B"/>
    <w:rPr>
      <w:rFonts w:ascii="Arial" w:eastAsia="Arial" w:hAnsi="Arial" w:cs="Arial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108B"/>
    <w:rPr>
      <w:rFonts w:ascii="Tahoma" w:hAnsi="Tahoma" w:cs="Tahoma"/>
      <w:color w:val="auto"/>
      <w:sz w:val="16"/>
      <w:szCs w:val="16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7A687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7A6874"/>
    <w:rPr>
      <w:rFonts w:asciiTheme="minorHAnsi" w:eastAsia="Arial" w:hAnsiTheme="minorHAnsi" w:cstheme="minorBidi"/>
      <w:b/>
      <w:bCs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3A"/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7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7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EB7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77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B77F9"/>
    <w:pPr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8D1A3E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1A3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1A3E"/>
    <w:rPr>
      <w:vertAlign w:val="superscript"/>
    </w:rPr>
  </w:style>
  <w:style w:type="paragraph" w:styleId="a9">
    <w:name w:val="Normal (Web)"/>
    <w:basedOn w:val="a"/>
    <w:uiPriority w:val="99"/>
    <w:unhideWhenUsed/>
    <w:rsid w:val="008D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C10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108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108B"/>
    <w:rPr>
      <w:rFonts w:ascii="Arial" w:eastAsia="Arial" w:hAnsi="Arial" w:cs="Arial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108B"/>
    <w:rPr>
      <w:rFonts w:ascii="Tahoma" w:hAnsi="Tahoma" w:cs="Tahoma"/>
      <w:color w:val="auto"/>
      <w:sz w:val="16"/>
      <w:szCs w:val="16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7A687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7A6874"/>
    <w:rPr>
      <w:rFonts w:asciiTheme="minorHAnsi" w:eastAsia="Arial" w:hAnsiTheme="minorHAnsi" w:cstheme="minorBidi"/>
      <w:b/>
      <w:bCs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729</Words>
  <Characters>4803</Characters>
  <Application>Microsoft Office Word</Application>
  <DocSecurity>0</DocSecurity>
  <Lines>79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17</cp:revision>
  <dcterms:created xsi:type="dcterms:W3CDTF">2024-02-16T15:50:00Z</dcterms:created>
  <dcterms:modified xsi:type="dcterms:W3CDTF">2024-02-16T16:28:00Z</dcterms:modified>
  <cp:category/>
</cp:coreProperties>
</file>