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A53B" w14:textId="4DBA065B" w:rsidR="00422164" w:rsidRPr="00C0146C" w:rsidRDefault="003C527E" w:rsidP="00984B10">
      <w:pPr>
        <w:spacing w:before="240" w:after="20"/>
        <w:jc w:val="center"/>
        <w:rPr>
          <w:rFonts w:ascii="Times New Roman" w:hAnsi="Times New Roman" w:cs="Times New Roman"/>
          <w:color w:val="000000" w:themeColor="text1"/>
          <w:kern w:val="0"/>
        </w:rPr>
      </w:pPr>
      <w:r w:rsidRPr="00C0146C">
        <w:rPr>
          <w:rFonts w:ascii="Times New Roman" w:hAnsi="Times New Roman" w:cs="Times New Roman"/>
          <w:color w:val="000000" w:themeColor="text1"/>
          <w:kern w:val="0"/>
        </w:rPr>
        <w:t xml:space="preserve">Репрезентации женской телесности в романах «Я не боюсь летать» Э. </w:t>
      </w:r>
      <w:proofErr w:type="spellStart"/>
      <w:r w:rsidRPr="00C0146C">
        <w:rPr>
          <w:rFonts w:ascii="Times New Roman" w:hAnsi="Times New Roman" w:cs="Times New Roman"/>
          <w:color w:val="000000" w:themeColor="text1"/>
          <w:kern w:val="0"/>
        </w:rPr>
        <w:t>Йонг</w:t>
      </w:r>
      <w:proofErr w:type="spellEnd"/>
      <w:r w:rsidRPr="00C0146C">
        <w:rPr>
          <w:rFonts w:ascii="Times New Roman" w:hAnsi="Times New Roman" w:cs="Times New Roman"/>
          <w:color w:val="000000" w:themeColor="text1"/>
          <w:kern w:val="0"/>
        </w:rPr>
        <w:t xml:space="preserve"> и «Выбор Софи» У. </w:t>
      </w:r>
      <w:proofErr w:type="spellStart"/>
      <w:r w:rsidRPr="00C0146C">
        <w:rPr>
          <w:rFonts w:ascii="Times New Roman" w:hAnsi="Times New Roman" w:cs="Times New Roman"/>
          <w:color w:val="000000" w:themeColor="text1"/>
          <w:kern w:val="0"/>
        </w:rPr>
        <w:t>Стайрона</w:t>
      </w:r>
      <w:proofErr w:type="spellEnd"/>
    </w:p>
    <w:p w14:paraId="2720B096" w14:textId="77777777" w:rsidR="003C527E" w:rsidRPr="00C0146C" w:rsidRDefault="003C527E" w:rsidP="002A043B">
      <w:pPr>
        <w:spacing w:before="240" w:after="20"/>
        <w:jc w:val="center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>Петропавловская Дарья Николаевна</w:t>
      </w:r>
    </w:p>
    <w:p w14:paraId="2C233067" w14:textId="77777777" w:rsidR="003C527E" w:rsidRPr="00C0146C" w:rsidRDefault="003C527E" w:rsidP="002A043B">
      <w:pPr>
        <w:spacing w:before="240" w:after="20"/>
        <w:jc w:val="center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>Студентка Московского государственного университета им. М. В. Ломоносова,</w:t>
      </w:r>
    </w:p>
    <w:p w14:paraId="5D04A4F3" w14:textId="77777777" w:rsidR="003C527E" w:rsidRPr="00C0146C" w:rsidRDefault="003C527E" w:rsidP="002A043B">
      <w:pPr>
        <w:spacing w:before="240" w:after="20"/>
        <w:jc w:val="center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>Москва, Россия</w:t>
      </w:r>
    </w:p>
    <w:p w14:paraId="1638EDB3" w14:textId="77777777" w:rsidR="003C527E" w:rsidRPr="00C0146C" w:rsidRDefault="003C527E" w:rsidP="00C0146C">
      <w:pPr>
        <w:spacing w:before="20" w:after="20"/>
        <w:rPr>
          <w:rFonts w:ascii="Times New Roman" w:hAnsi="Times New Roman" w:cs="Times New Roman"/>
          <w:color w:val="000000" w:themeColor="text1"/>
        </w:rPr>
      </w:pPr>
    </w:p>
    <w:p w14:paraId="2103A354" w14:textId="32E00164" w:rsidR="003C527E" w:rsidRDefault="003C527E" w:rsidP="00C0146C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 w:rsidRPr="00C0146C">
        <w:rPr>
          <w:rFonts w:ascii="Times New Roman" w:hAnsi="Times New Roman" w:cs="Times New Roman"/>
          <w:color w:val="000000" w:themeColor="text1"/>
        </w:rPr>
        <w:t xml:space="preserve">Двадцатый век </w:t>
      </w:r>
      <w:r w:rsidR="002541E3" w:rsidRPr="00C0146C">
        <w:rPr>
          <w:rFonts w:ascii="Times New Roman" w:hAnsi="Times New Roman" w:cs="Times New Roman"/>
          <w:color w:val="000000" w:themeColor="text1"/>
        </w:rPr>
        <w:t xml:space="preserve">ознаменовал новый виток интереса к человеческому телу, чему </w:t>
      </w:r>
      <w:r w:rsidR="003E12B1" w:rsidRPr="003E12B1">
        <w:rPr>
          <w:rFonts w:ascii="Times New Roman" w:hAnsi="Times New Roman" w:cs="Times New Roman"/>
          <w:color w:val="000000" w:themeColor="text1"/>
        </w:rPr>
        <w:t xml:space="preserve">способствовал </w:t>
      </w:r>
      <w:r w:rsidR="00FD1207" w:rsidRPr="00C0146C">
        <w:rPr>
          <w:rFonts w:ascii="Times New Roman" w:hAnsi="Times New Roman" w:cs="Times New Roman"/>
          <w:color w:val="000000" w:themeColor="text1"/>
        </w:rPr>
        <w:t xml:space="preserve">опыт первой мировой войны, впервые показавший уязвимость телесной оболочки перед </w:t>
      </w:r>
      <w:r w:rsidR="003E12B1">
        <w:rPr>
          <w:rFonts w:ascii="Times New Roman" w:hAnsi="Times New Roman" w:cs="Times New Roman"/>
          <w:color w:val="000000" w:themeColor="text1"/>
        </w:rPr>
        <w:t xml:space="preserve">оружием </w:t>
      </w:r>
      <w:r w:rsidR="00FD1207" w:rsidRPr="00C0146C">
        <w:rPr>
          <w:rFonts w:ascii="Times New Roman" w:hAnsi="Times New Roman" w:cs="Times New Roman"/>
          <w:color w:val="000000" w:themeColor="text1"/>
        </w:rPr>
        <w:t>массового уничтожения, а также идея</w:t>
      </w:r>
      <w:r w:rsidR="003E12B1">
        <w:rPr>
          <w:rFonts w:ascii="Times New Roman" w:hAnsi="Times New Roman" w:cs="Times New Roman"/>
          <w:color w:val="000000" w:themeColor="text1"/>
        </w:rPr>
        <w:t xml:space="preserve"> Фрейда</w:t>
      </w:r>
      <w:r w:rsidR="00FD1207" w:rsidRPr="00C0146C">
        <w:rPr>
          <w:rFonts w:ascii="Times New Roman" w:hAnsi="Times New Roman" w:cs="Times New Roman"/>
          <w:color w:val="000000" w:themeColor="text1"/>
        </w:rPr>
        <w:t xml:space="preserve"> о</w:t>
      </w:r>
      <w:r w:rsidR="002A043B">
        <w:rPr>
          <w:rFonts w:ascii="Times New Roman" w:hAnsi="Times New Roman" w:cs="Times New Roman"/>
          <w:color w:val="000000" w:themeColor="text1"/>
        </w:rPr>
        <w:t xml:space="preserve"> том,</w:t>
      </w:r>
      <w:r w:rsidR="00FD1207" w:rsidRPr="00C0146C">
        <w:rPr>
          <w:rFonts w:ascii="Times New Roman" w:hAnsi="Times New Roman" w:cs="Times New Roman"/>
          <w:color w:val="000000" w:themeColor="text1"/>
        </w:rPr>
        <w:t xml:space="preserve"> что именно тело является посредником в выражении бессознательного. </w:t>
      </w:r>
      <w:r w:rsidR="00A60C02" w:rsidRPr="00C0146C">
        <w:rPr>
          <w:rFonts w:ascii="Times New Roman" w:hAnsi="Times New Roman" w:cs="Times New Roman"/>
          <w:color w:val="000000" w:themeColor="text1"/>
        </w:rPr>
        <w:t xml:space="preserve">Таким образом, «теория тела» как таковая </w:t>
      </w:r>
      <w:r w:rsidR="002A043B">
        <w:rPr>
          <w:rFonts w:ascii="Times New Roman" w:hAnsi="Times New Roman" w:cs="Times New Roman"/>
          <w:color w:val="000000" w:themeColor="text1"/>
        </w:rPr>
        <w:t>была сформирована новым столетием</w:t>
      </w:r>
      <w:r w:rsidR="00A60C02" w:rsidRPr="00C0146C">
        <w:rPr>
          <w:rFonts w:ascii="Times New Roman" w:hAnsi="Times New Roman" w:cs="Times New Roman"/>
          <w:color w:val="000000" w:themeColor="text1"/>
        </w:rPr>
        <w:t xml:space="preserve">, и в нем же она </w:t>
      </w:r>
      <w:r w:rsidR="003E12B1">
        <w:rPr>
          <w:rFonts w:ascii="Times New Roman" w:hAnsi="Times New Roman" w:cs="Times New Roman"/>
          <w:color w:val="000000" w:themeColor="text1"/>
        </w:rPr>
        <w:t xml:space="preserve">испытала </w:t>
      </w:r>
      <w:r w:rsidR="00A60C02" w:rsidRPr="00C0146C">
        <w:rPr>
          <w:rFonts w:ascii="Times New Roman" w:hAnsi="Times New Roman" w:cs="Times New Roman"/>
          <w:color w:val="000000" w:themeColor="text1"/>
        </w:rPr>
        <w:t>многочисленные влияния.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3E12B1" w:rsidRPr="003E12B1">
        <w:rPr>
          <w:rFonts w:ascii="Times New Roman" w:hAnsi="Times New Roman" w:cs="Times New Roman"/>
          <w:color w:val="000000" w:themeColor="text1"/>
        </w:rPr>
        <w:t xml:space="preserve">В 60е-70е годы вторая волна феминизма обостряет вопрос о женской телесности. </w:t>
      </w:r>
      <w:r w:rsidR="007D69BB" w:rsidRPr="00C0146C">
        <w:rPr>
          <w:rFonts w:ascii="Times New Roman" w:hAnsi="Times New Roman" w:cs="Times New Roman"/>
          <w:color w:val="000000" w:themeColor="text1"/>
        </w:rPr>
        <w:t xml:space="preserve">Как </w:t>
      </w:r>
      <w:r w:rsidR="003E12B1">
        <w:rPr>
          <w:rFonts w:ascii="Times New Roman" w:hAnsi="Times New Roman" w:cs="Times New Roman"/>
          <w:color w:val="000000" w:themeColor="text1"/>
        </w:rPr>
        <w:t>пишет</w:t>
      </w:r>
      <w:r w:rsidR="007D69BB" w:rsidRPr="00C0146C">
        <w:rPr>
          <w:rFonts w:ascii="Times New Roman" w:hAnsi="Times New Roman" w:cs="Times New Roman"/>
          <w:color w:val="000000" w:themeColor="text1"/>
        </w:rPr>
        <w:t xml:space="preserve"> Антуанетт Фук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7D69BB" w:rsidRPr="00C0146C">
        <w:rPr>
          <w:rFonts w:ascii="Times New Roman" w:hAnsi="Times New Roman" w:cs="Times New Roman"/>
          <w:color w:val="000000" w:themeColor="text1"/>
        </w:rPr>
        <w:t xml:space="preserve">в своем </w:t>
      </w:r>
      <w:r w:rsidR="003E12B1">
        <w:rPr>
          <w:rFonts w:ascii="Times New Roman" w:hAnsi="Times New Roman" w:cs="Times New Roman"/>
          <w:color w:val="000000" w:themeColor="text1"/>
        </w:rPr>
        <w:t>Эссе</w:t>
      </w:r>
      <w:r w:rsidR="007D69BB" w:rsidRPr="00C0146C">
        <w:rPr>
          <w:rFonts w:ascii="Times New Roman" w:hAnsi="Times New Roman" w:cs="Times New Roman"/>
          <w:color w:val="000000" w:themeColor="text1"/>
        </w:rPr>
        <w:t xml:space="preserve"> «Женщины в осв</w:t>
      </w:r>
      <w:r w:rsidR="00C0146C" w:rsidRPr="00C0146C">
        <w:rPr>
          <w:rFonts w:ascii="Times New Roman" w:hAnsi="Times New Roman" w:cs="Times New Roman"/>
          <w:color w:val="000000" w:themeColor="text1"/>
        </w:rPr>
        <w:t xml:space="preserve">ободительных </w:t>
      </w:r>
      <w:r w:rsidR="007D69BB" w:rsidRPr="00C0146C">
        <w:rPr>
          <w:rFonts w:ascii="Times New Roman" w:hAnsi="Times New Roman" w:cs="Times New Roman"/>
          <w:color w:val="000000" w:themeColor="text1"/>
        </w:rPr>
        <w:t>движениях: вчера, сегодня, завтра и другие работы</w:t>
      </w:r>
      <w:r w:rsidR="00C0146C" w:rsidRPr="00C0146C">
        <w:rPr>
          <w:rFonts w:ascii="Times New Roman" w:hAnsi="Times New Roman" w:cs="Times New Roman"/>
          <w:color w:val="000000" w:themeColor="text1"/>
        </w:rPr>
        <w:t>» (</w:t>
      </w:r>
      <w:r w:rsidR="003E12B1" w:rsidRPr="003E12B1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Women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Movements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Yesterday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, Today,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Tomorrow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Other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E12B1" w:rsidRPr="003E12B1">
        <w:rPr>
          <w:rFonts w:ascii="Times New Roman" w:hAnsi="Times New Roman" w:cs="Times New Roman"/>
          <w:color w:val="000000" w:themeColor="text1"/>
        </w:rPr>
        <w:t>Writings</w:t>
      </w:r>
      <w:proofErr w:type="spellEnd"/>
      <w:r w:rsidR="003E12B1" w:rsidRPr="003E12B1">
        <w:rPr>
          <w:rFonts w:ascii="Times New Roman" w:hAnsi="Times New Roman" w:cs="Times New Roman"/>
          <w:color w:val="000000" w:themeColor="text1"/>
        </w:rPr>
        <w:t>”</w:t>
      </w:r>
      <w:r w:rsidR="00C0146C" w:rsidRPr="00C0146C">
        <w:rPr>
          <w:rFonts w:ascii="Times New Roman" w:hAnsi="Times New Roman" w:cs="Times New Roman"/>
          <w:color w:val="000000" w:themeColor="text1"/>
        </w:rPr>
        <w:t xml:space="preserve">), «Пусть даже считается, что </w:t>
      </w:r>
      <w:r w:rsidR="003E12B1">
        <w:rPr>
          <w:rFonts w:ascii="Times New Roman" w:hAnsi="Times New Roman" w:cs="Times New Roman"/>
          <w:color w:val="000000" w:themeColor="text1"/>
        </w:rPr>
        <w:t>ж</w:t>
      </w:r>
      <w:r w:rsidR="00C0146C" w:rsidRPr="00C0146C">
        <w:rPr>
          <w:rFonts w:ascii="Times New Roman" w:hAnsi="Times New Roman" w:cs="Times New Roman"/>
          <w:color w:val="000000" w:themeColor="text1"/>
        </w:rPr>
        <w:t>енское движение было начато интеллектуалами, прежде всего был возглас, и вместе с этим возгласом появилось тело: тело, которое столь сурово притеснялось обществом в 1960-е годы, которое столь резко отвергали современники, мэтры современной мысли»</w:t>
      </w:r>
      <w:r w:rsidR="002A043B">
        <w:rPr>
          <w:rFonts w:ascii="Times New Roman" w:hAnsi="Times New Roman" w:cs="Times New Roman"/>
          <w:color w:val="000000" w:themeColor="text1"/>
        </w:rPr>
        <w:t xml:space="preserve"> </w:t>
      </w:r>
      <w:r w:rsidR="002A043B" w:rsidRPr="002A043B">
        <w:rPr>
          <w:rFonts w:ascii="Times New Roman" w:hAnsi="Times New Roman" w:cs="Times New Roman"/>
          <w:color w:val="000000" w:themeColor="text1"/>
        </w:rPr>
        <w:t>[</w:t>
      </w:r>
      <w:proofErr w:type="spellStart"/>
      <w:r w:rsidR="002A043B" w:rsidRPr="002A043B">
        <w:rPr>
          <w:rFonts w:ascii="Times New Roman" w:hAnsi="Times New Roman" w:cs="Times New Roman"/>
          <w:color w:val="000000" w:themeColor="text1"/>
        </w:rPr>
        <w:t>Fouque</w:t>
      </w:r>
      <w:proofErr w:type="spellEnd"/>
      <w:r w:rsidR="002A043B">
        <w:rPr>
          <w:rFonts w:ascii="Times New Roman" w:hAnsi="Times New Roman" w:cs="Times New Roman"/>
          <w:color w:val="000000" w:themeColor="text1"/>
        </w:rPr>
        <w:t xml:space="preserve"> </w:t>
      </w:r>
      <w:r w:rsidR="002A043B" w:rsidRPr="002A043B">
        <w:rPr>
          <w:rFonts w:ascii="Times New Roman" w:hAnsi="Times New Roman" w:cs="Times New Roman"/>
          <w:color w:val="000000" w:themeColor="text1"/>
        </w:rPr>
        <w:t>1992</w:t>
      </w:r>
      <w:r w:rsidR="002A043B">
        <w:rPr>
          <w:rFonts w:ascii="Times New Roman" w:hAnsi="Times New Roman" w:cs="Times New Roman"/>
          <w:color w:val="000000" w:themeColor="text1"/>
        </w:rPr>
        <w:t>, 126</w:t>
      </w:r>
      <w:r w:rsidR="002A043B" w:rsidRPr="002A043B">
        <w:rPr>
          <w:rFonts w:ascii="Times New Roman" w:hAnsi="Times New Roman" w:cs="Times New Roman"/>
          <w:color w:val="000000" w:themeColor="text1"/>
        </w:rPr>
        <w:t>]</w:t>
      </w:r>
      <w:r w:rsidR="002A043B">
        <w:rPr>
          <w:rFonts w:ascii="Times New Roman" w:hAnsi="Times New Roman" w:cs="Times New Roman"/>
          <w:color w:val="000000" w:themeColor="text1"/>
        </w:rPr>
        <w:t xml:space="preserve">. </w:t>
      </w:r>
    </w:p>
    <w:p w14:paraId="239D82F1" w14:textId="3B07A328" w:rsidR="00FC3A1B" w:rsidRDefault="005C1E39" w:rsidP="00C0146C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Отражение этого тезиса можно найти в обоих произведениях, выбранных нами для анализа</w:t>
      </w:r>
      <w:r w:rsidR="003E12B1" w:rsidRPr="003E12B1">
        <w:rPr>
          <w:rFonts w:ascii="Times New Roman" w:hAnsi="Times New Roman" w:cs="Times New Roman"/>
          <w:color w:val="000000" w:themeColor="text1"/>
        </w:rPr>
        <w:t>, –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роман</w:t>
      </w:r>
      <w:r w:rsidR="003E12B1">
        <w:rPr>
          <w:rFonts w:ascii="Times New Roman" w:hAnsi="Times New Roman" w:cs="Times New Roman"/>
          <w:color w:val="000000" w:themeColor="text1"/>
        </w:rPr>
        <w:t>ах</w:t>
      </w:r>
      <w:r>
        <w:rPr>
          <w:rFonts w:ascii="Times New Roman" w:hAnsi="Times New Roman" w:cs="Times New Roman"/>
          <w:color w:val="000000" w:themeColor="text1"/>
        </w:rPr>
        <w:t xml:space="preserve"> Эрики </w:t>
      </w:r>
      <w:proofErr w:type="spellStart"/>
      <w:r>
        <w:rPr>
          <w:rFonts w:ascii="Times New Roman" w:hAnsi="Times New Roman" w:cs="Times New Roman"/>
          <w:color w:val="000000" w:themeColor="text1"/>
        </w:rPr>
        <w:t>Йонг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«Я не боюсь летать» (</w:t>
      </w:r>
      <w:r w:rsidRPr="005C1E39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5C1E39">
        <w:rPr>
          <w:rFonts w:ascii="Times New Roman" w:hAnsi="Times New Roman" w:cs="Times New Roman"/>
          <w:color w:val="000000" w:themeColor="text1"/>
        </w:rPr>
        <w:t>Fear</w:t>
      </w:r>
      <w:proofErr w:type="spellEnd"/>
      <w:r w:rsidRPr="005C1E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1E39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5C1E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1E39">
        <w:rPr>
          <w:rFonts w:ascii="Times New Roman" w:hAnsi="Times New Roman" w:cs="Times New Roman"/>
          <w:color w:val="000000" w:themeColor="text1"/>
        </w:rPr>
        <w:t>Flying</w:t>
      </w:r>
      <w:proofErr w:type="spellEnd"/>
      <w:r w:rsidRPr="005C1E39">
        <w:rPr>
          <w:rFonts w:ascii="Times New Roman" w:hAnsi="Times New Roman" w:cs="Times New Roman"/>
          <w:color w:val="000000" w:themeColor="text1"/>
        </w:rPr>
        <w:t>”, 1973</w:t>
      </w:r>
      <w:r>
        <w:rPr>
          <w:rFonts w:ascii="Times New Roman" w:hAnsi="Times New Roman" w:cs="Times New Roman"/>
          <w:color w:val="000000" w:themeColor="text1"/>
        </w:rPr>
        <w:t>)</w:t>
      </w:r>
      <w:r w:rsidRPr="005C1E3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Уильяма </w:t>
      </w:r>
      <w:proofErr w:type="spellStart"/>
      <w:r>
        <w:rPr>
          <w:rFonts w:ascii="Times New Roman" w:hAnsi="Times New Roman" w:cs="Times New Roman"/>
          <w:color w:val="000000" w:themeColor="text1"/>
        </w:rPr>
        <w:t>Стайрона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«Выбор Софи» (</w:t>
      </w:r>
      <w:r w:rsidRPr="005C1E39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5C1E39">
        <w:rPr>
          <w:rFonts w:ascii="Times New Roman" w:hAnsi="Times New Roman" w:cs="Times New Roman"/>
          <w:color w:val="000000" w:themeColor="text1"/>
        </w:rPr>
        <w:t>Sophie's</w:t>
      </w:r>
      <w:proofErr w:type="spellEnd"/>
      <w:r w:rsidRPr="005C1E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1E39">
        <w:rPr>
          <w:rFonts w:ascii="Times New Roman" w:hAnsi="Times New Roman" w:cs="Times New Roman"/>
          <w:color w:val="000000" w:themeColor="text1"/>
        </w:rPr>
        <w:t>Choice</w:t>
      </w:r>
      <w:proofErr w:type="spellEnd"/>
      <w:r w:rsidRPr="005C1E39">
        <w:rPr>
          <w:rFonts w:ascii="Times New Roman" w:hAnsi="Times New Roman" w:cs="Times New Roman"/>
          <w:color w:val="000000" w:themeColor="text1"/>
        </w:rPr>
        <w:t xml:space="preserve">”, 1979). </w:t>
      </w:r>
      <w:r w:rsidR="00FC3A1B">
        <w:rPr>
          <w:rFonts w:ascii="Times New Roman" w:hAnsi="Times New Roman" w:cs="Times New Roman"/>
          <w:color w:val="000000" w:themeColor="text1"/>
        </w:rPr>
        <w:t xml:space="preserve">В обоих </w:t>
      </w:r>
      <w:r w:rsidR="00E86E39">
        <w:rPr>
          <w:rFonts w:ascii="Times New Roman" w:hAnsi="Times New Roman" w:cs="Times New Roman"/>
          <w:color w:val="000000" w:themeColor="text1"/>
        </w:rPr>
        <w:t>ва</w:t>
      </w:r>
      <w:r w:rsidR="00DE2818">
        <w:rPr>
          <w:rFonts w:ascii="Times New Roman" w:hAnsi="Times New Roman" w:cs="Times New Roman"/>
          <w:color w:val="000000" w:themeColor="text1"/>
        </w:rPr>
        <w:t>ж</w:t>
      </w:r>
      <w:r w:rsidR="00E86E39">
        <w:rPr>
          <w:rFonts w:ascii="Times New Roman" w:hAnsi="Times New Roman" w:cs="Times New Roman"/>
          <w:color w:val="000000" w:themeColor="text1"/>
        </w:rPr>
        <w:t>ными для понимания</w:t>
      </w:r>
      <w:r w:rsidR="00FC3A1B">
        <w:rPr>
          <w:rFonts w:ascii="Times New Roman" w:hAnsi="Times New Roman" w:cs="Times New Roman"/>
          <w:color w:val="000000" w:themeColor="text1"/>
        </w:rPr>
        <w:t xml:space="preserve"> оказываются два </w:t>
      </w:r>
      <w:r w:rsidR="003E12B1" w:rsidRPr="003E12B1">
        <w:rPr>
          <w:rFonts w:ascii="Times New Roman" w:hAnsi="Times New Roman" w:cs="Times New Roman"/>
          <w:color w:val="000000" w:themeColor="text1"/>
        </w:rPr>
        <w:t>ключевых способа репрезентации телесности</w:t>
      </w:r>
      <w:r w:rsidR="00E86E39">
        <w:rPr>
          <w:rFonts w:ascii="Times New Roman" w:hAnsi="Times New Roman" w:cs="Times New Roman"/>
          <w:color w:val="000000" w:themeColor="text1"/>
        </w:rPr>
        <w:t xml:space="preserve"> – сексуальность и болезнь. </w:t>
      </w:r>
      <w:r w:rsidR="009F44B0">
        <w:rPr>
          <w:rFonts w:ascii="Times New Roman" w:hAnsi="Times New Roman" w:cs="Times New Roman"/>
          <w:color w:val="000000" w:themeColor="text1"/>
        </w:rPr>
        <w:t xml:space="preserve">Оба романа, написанные с разницей в шесть лет в </w:t>
      </w:r>
      <w:r w:rsidR="00F14D08">
        <w:rPr>
          <w:rFonts w:ascii="Times New Roman" w:hAnsi="Times New Roman" w:cs="Times New Roman"/>
          <w:color w:val="000000" w:themeColor="text1"/>
        </w:rPr>
        <w:t>остросоциальное</w:t>
      </w:r>
      <w:r w:rsidR="009F44B0">
        <w:rPr>
          <w:rFonts w:ascii="Times New Roman" w:hAnsi="Times New Roman" w:cs="Times New Roman"/>
          <w:color w:val="000000" w:themeColor="text1"/>
        </w:rPr>
        <w:t xml:space="preserve"> десятилетие пересмотра </w:t>
      </w:r>
      <w:r w:rsidR="00F14D08">
        <w:rPr>
          <w:rFonts w:ascii="Times New Roman" w:hAnsi="Times New Roman" w:cs="Times New Roman"/>
          <w:color w:val="000000" w:themeColor="text1"/>
        </w:rPr>
        <w:t xml:space="preserve">предыдущего опыта в женском вопросе, представляют два совершенно разных подхода к раскрытию проблемы репрезентации женской телесности и поэтому кажутся нам особенно интересными для сравнительного анализа. Кроме того, в момент публикации и при дальнейшей перцепции оба произведения подвергались неоднократной критике, в том числе за чрезмерное натуралистическое изображение телесности. </w:t>
      </w:r>
    </w:p>
    <w:p w14:paraId="6CB51E95" w14:textId="66F8469F" w:rsidR="005C1E39" w:rsidRDefault="00FC3A1B" w:rsidP="004A75DE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Гедонистическая сексуальность, пришедшая через работы Фрейда на место репродуктивной, постепенно нивелировала в обществе понятие стыдливости, а женская телесность начала рассматриваться не только в дихотомии </w:t>
      </w:r>
      <w:r w:rsidR="0089241A">
        <w:rPr>
          <w:rFonts w:ascii="Times New Roman" w:hAnsi="Times New Roman" w:cs="Times New Roman"/>
          <w:color w:val="000000" w:themeColor="text1"/>
        </w:rPr>
        <w:t>«</w:t>
      </w:r>
      <w:r w:rsidR="0089241A" w:rsidRPr="0089241A">
        <w:rPr>
          <w:rFonts w:ascii="Times New Roman" w:hAnsi="Times New Roman" w:cs="Times New Roman"/>
          <w:color w:val="000000" w:themeColor="text1"/>
        </w:rPr>
        <w:t>пассивная/активный», «ведомая/ведущий», «покоренная</w:t>
      </w:r>
      <w:r w:rsidR="0089241A">
        <w:rPr>
          <w:rFonts w:ascii="Times New Roman" w:hAnsi="Times New Roman" w:cs="Times New Roman"/>
          <w:color w:val="000000" w:themeColor="text1"/>
        </w:rPr>
        <w:t>/</w:t>
      </w:r>
      <w:r w:rsidR="0089241A" w:rsidRPr="0089241A">
        <w:rPr>
          <w:rFonts w:ascii="Times New Roman" w:hAnsi="Times New Roman" w:cs="Times New Roman"/>
          <w:color w:val="000000" w:themeColor="text1"/>
        </w:rPr>
        <w:t>покоряющий»</w:t>
      </w:r>
      <w:r w:rsidR="0089241A">
        <w:rPr>
          <w:rFonts w:ascii="Times New Roman" w:hAnsi="Times New Roman" w:cs="Times New Roman"/>
          <w:color w:val="000000" w:themeColor="text1"/>
        </w:rPr>
        <w:t xml:space="preserve">, но и самостоятельно. Безусловно, нельзя не заметить влияние </w:t>
      </w:r>
      <w:r w:rsidR="004A75DE">
        <w:rPr>
          <w:rFonts w:ascii="Times New Roman" w:hAnsi="Times New Roman" w:cs="Times New Roman"/>
          <w:color w:val="000000" w:themeColor="text1"/>
        </w:rPr>
        <w:t>данных</w:t>
      </w:r>
      <w:r w:rsidR="0089241A">
        <w:rPr>
          <w:rFonts w:ascii="Times New Roman" w:hAnsi="Times New Roman" w:cs="Times New Roman"/>
          <w:color w:val="000000" w:themeColor="text1"/>
        </w:rPr>
        <w:t xml:space="preserve"> идей на литературу</w:t>
      </w:r>
      <w:r w:rsidR="004A75DE">
        <w:rPr>
          <w:rFonts w:ascii="Times New Roman" w:hAnsi="Times New Roman" w:cs="Times New Roman"/>
          <w:color w:val="000000" w:themeColor="text1"/>
        </w:rPr>
        <w:t>, которая, однако, использу</w:t>
      </w:r>
      <w:r w:rsidR="00493ECD">
        <w:rPr>
          <w:rFonts w:ascii="Times New Roman" w:hAnsi="Times New Roman" w:cs="Times New Roman"/>
          <w:color w:val="000000" w:themeColor="text1"/>
        </w:rPr>
        <w:t>е</w:t>
      </w:r>
      <w:r w:rsidR="004A75DE">
        <w:rPr>
          <w:rFonts w:ascii="Times New Roman" w:hAnsi="Times New Roman" w:cs="Times New Roman"/>
          <w:color w:val="000000" w:themeColor="text1"/>
        </w:rPr>
        <w:t xml:space="preserve">т нарратив о </w:t>
      </w:r>
      <w:r w:rsidR="003E12B1">
        <w:rPr>
          <w:rFonts w:ascii="Times New Roman" w:hAnsi="Times New Roman" w:cs="Times New Roman"/>
          <w:color w:val="000000" w:themeColor="text1"/>
        </w:rPr>
        <w:t>сексуальности</w:t>
      </w:r>
      <w:r w:rsidR="004A75DE">
        <w:rPr>
          <w:rFonts w:ascii="Times New Roman" w:hAnsi="Times New Roman" w:cs="Times New Roman"/>
          <w:color w:val="000000" w:themeColor="text1"/>
        </w:rPr>
        <w:t xml:space="preserve"> с разными целями. Роман </w:t>
      </w:r>
      <w:proofErr w:type="spellStart"/>
      <w:r w:rsidR="004A75DE">
        <w:rPr>
          <w:rFonts w:ascii="Times New Roman" w:hAnsi="Times New Roman" w:cs="Times New Roman"/>
          <w:color w:val="000000" w:themeColor="text1"/>
        </w:rPr>
        <w:t>Йонг</w:t>
      </w:r>
      <w:proofErr w:type="spellEnd"/>
      <w:r w:rsidR="004A75DE">
        <w:rPr>
          <w:rFonts w:ascii="Times New Roman" w:hAnsi="Times New Roman" w:cs="Times New Roman"/>
          <w:color w:val="000000" w:themeColor="text1"/>
        </w:rPr>
        <w:t>, которые многие исследователи литературы второй волны феминизма склонны были называть произведением, повышающим осведомленность (</w:t>
      </w:r>
      <w:r w:rsidR="004A75DE" w:rsidRPr="004A75DE">
        <w:rPr>
          <w:rFonts w:ascii="Times New Roman" w:hAnsi="Times New Roman" w:cs="Times New Roman"/>
          <w:color w:val="000000" w:themeColor="text1"/>
        </w:rPr>
        <w:t>‘</w:t>
      </w:r>
      <w:proofErr w:type="spellStart"/>
      <w:r w:rsidR="004A75DE" w:rsidRPr="004A75DE">
        <w:rPr>
          <w:rFonts w:ascii="Times New Roman" w:hAnsi="Times New Roman" w:cs="Times New Roman"/>
          <w:color w:val="000000" w:themeColor="text1"/>
        </w:rPr>
        <w:t>consciousness-raising</w:t>
      </w:r>
      <w:proofErr w:type="spellEnd"/>
      <w:r w:rsidR="004A75DE" w:rsidRPr="004A75D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75DE" w:rsidRPr="004A75DE">
        <w:rPr>
          <w:rFonts w:ascii="Times New Roman" w:hAnsi="Times New Roman" w:cs="Times New Roman"/>
          <w:color w:val="000000" w:themeColor="text1"/>
        </w:rPr>
        <w:t>novel</w:t>
      </w:r>
      <w:proofErr w:type="spellEnd"/>
      <w:r w:rsidR="004A75DE" w:rsidRPr="004A75DE">
        <w:rPr>
          <w:rFonts w:ascii="Times New Roman" w:hAnsi="Times New Roman" w:cs="Times New Roman"/>
          <w:color w:val="000000" w:themeColor="text1"/>
        </w:rPr>
        <w:t>’),</w:t>
      </w:r>
      <w:r w:rsidR="004A75DE">
        <w:rPr>
          <w:rFonts w:ascii="Times New Roman" w:hAnsi="Times New Roman" w:cs="Times New Roman"/>
          <w:color w:val="000000" w:themeColor="text1"/>
        </w:rPr>
        <w:t xml:space="preserve"> создает уникальный образ главной героини – Айседоры. Выбор повествования от первого лица, которое лишь иногда прерывается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3E12B1" w:rsidRPr="003E12B1">
        <w:rPr>
          <w:rFonts w:ascii="Times New Roman" w:hAnsi="Times New Roman" w:cs="Times New Roman"/>
          <w:color w:val="000000" w:themeColor="text1"/>
        </w:rPr>
        <w:t>повествованием от третьего лица</w:t>
      </w:r>
      <w:r w:rsidR="004A75DE">
        <w:rPr>
          <w:rFonts w:ascii="Times New Roman" w:hAnsi="Times New Roman" w:cs="Times New Roman"/>
          <w:color w:val="000000" w:themeColor="text1"/>
        </w:rPr>
        <w:t xml:space="preserve">, излагающими те же события «со стороны», позволяет проследить более </w:t>
      </w:r>
      <w:r w:rsidR="003E12B1" w:rsidRPr="003E12B1">
        <w:rPr>
          <w:rFonts w:ascii="Times New Roman" w:hAnsi="Times New Roman" w:cs="Times New Roman"/>
          <w:color w:val="000000" w:themeColor="text1"/>
        </w:rPr>
        <w:t>повествованием от третьего лица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4A75DE">
        <w:rPr>
          <w:rFonts w:ascii="Times New Roman" w:hAnsi="Times New Roman" w:cs="Times New Roman"/>
          <w:color w:val="000000" w:themeColor="text1"/>
        </w:rPr>
        <w:t xml:space="preserve">анализ проблемы сексуальности женского тела. </w:t>
      </w:r>
      <w:r w:rsidR="009E6863">
        <w:rPr>
          <w:rFonts w:ascii="Times New Roman" w:hAnsi="Times New Roman" w:cs="Times New Roman"/>
          <w:color w:val="000000" w:themeColor="text1"/>
        </w:rPr>
        <w:t xml:space="preserve">Важнейшей темой произведения </w:t>
      </w:r>
      <w:r w:rsidR="009E6863">
        <w:rPr>
          <w:rFonts w:ascii="Times New Roman" w:hAnsi="Times New Roman" w:cs="Times New Roman"/>
          <w:color w:val="000000" w:themeColor="text1"/>
        </w:rPr>
        <w:lastRenderedPageBreak/>
        <w:t xml:space="preserve">становится пересмотр главной героиней социальных ожиданий в сфере телесности, а также дальнейшее использование тела как </w:t>
      </w:r>
      <w:r w:rsidR="003E12B1">
        <w:rPr>
          <w:rFonts w:ascii="Times New Roman" w:hAnsi="Times New Roman" w:cs="Times New Roman"/>
          <w:color w:val="000000" w:themeColor="text1"/>
        </w:rPr>
        <w:t>орудие</w:t>
      </w:r>
      <w:r w:rsidR="009E6863">
        <w:rPr>
          <w:rFonts w:ascii="Times New Roman" w:hAnsi="Times New Roman" w:cs="Times New Roman"/>
          <w:color w:val="000000" w:themeColor="text1"/>
        </w:rPr>
        <w:t xml:space="preserve"> высвобождения из сферы угнетения. В этом ключе особую роль в выстраивании отношения Айседоры к сексуальной сфере является так называемое понятие «молниеносной случки» </w:t>
      </w:r>
      <w:r w:rsidR="009E6863" w:rsidRPr="009E6863">
        <w:rPr>
          <w:rFonts w:ascii="Times New Roman" w:hAnsi="Times New Roman" w:cs="Times New Roman"/>
          <w:color w:val="000000" w:themeColor="text1"/>
        </w:rPr>
        <w:t xml:space="preserve">(‘The </w:t>
      </w:r>
      <w:proofErr w:type="spellStart"/>
      <w:r w:rsidR="009E6863" w:rsidRPr="009E6863">
        <w:rPr>
          <w:rFonts w:ascii="Times New Roman" w:hAnsi="Times New Roman" w:cs="Times New Roman"/>
          <w:color w:val="000000" w:themeColor="text1"/>
        </w:rPr>
        <w:t>zipless</w:t>
      </w:r>
      <w:proofErr w:type="spellEnd"/>
      <w:r w:rsidR="009E6863" w:rsidRPr="009E68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E6863" w:rsidRPr="009E6863">
        <w:rPr>
          <w:rFonts w:ascii="Times New Roman" w:hAnsi="Times New Roman" w:cs="Times New Roman"/>
          <w:color w:val="000000" w:themeColor="text1"/>
        </w:rPr>
        <w:t>fuck</w:t>
      </w:r>
      <w:proofErr w:type="spellEnd"/>
      <w:r w:rsidR="009E6863" w:rsidRPr="009E6863">
        <w:rPr>
          <w:rFonts w:ascii="Times New Roman" w:hAnsi="Times New Roman" w:cs="Times New Roman"/>
          <w:color w:val="000000" w:themeColor="text1"/>
        </w:rPr>
        <w:t>’)</w:t>
      </w:r>
      <w:r w:rsidR="009E6863">
        <w:rPr>
          <w:rFonts w:ascii="Times New Roman" w:hAnsi="Times New Roman" w:cs="Times New Roman"/>
          <w:color w:val="000000" w:themeColor="text1"/>
        </w:rPr>
        <w:t>, и то</w:t>
      </w:r>
      <w:r w:rsidR="00B875F0">
        <w:rPr>
          <w:rFonts w:ascii="Times New Roman" w:hAnsi="Times New Roman" w:cs="Times New Roman"/>
          <w:color w:val="000000" w:themeColor="text1"/>
        </w:rPr>
        <w:t>,</w:t>
      </w:r>
      <w:r w:rsidR="009E6863">
        <w:rPr>
          <w:rFonts w:ascii="Times New Roman" w:hAnsi="Times New Roman" w:cs="Times New Roman"/>
          <w:color w:val="000000" w:themeColor="text1"/>
        </w:rPr>
        <w:t xml:space="preserve"> каким образом данное невосполнимое подавляемое желание главной героини претерпевает изменения на протяжении повествования. </w:t>
      </w:r>
    </w:p>
    <w:p w14:paraId="443FAE9E" w14:textId="7EDBB922" w:rsidR="00DE2818" w:rsidRDefault="009E6863" w:rsidP="00DE2818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Борьба с социальными нормами в сфере сексуального является также важной темой и </w:t>
      </w:r>
      <w:r w:rsidR="003E12B1"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</w:rPr>
        <w:t xml:space="preserve"> роман</w:t>
      </w:r>
      <w:r w:rsidR="003E12B1"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Стай</w:t>
      </w:r>
      <w:r w:rsidR="00F60138">
        <w:rPr>
          <w:rFonts w:ascii="Times New Roman" w:hAnsi="Times New Roman" w:cs="Times New Roman"/>
          <w:color w:val="000000" w:themeColor="text1"/>
        </w:rPr>
        <w:t>рона</w:t>
      </w:r>
      <w:proofErr w:type="spellEnd"/>
      <w:r w:rsidR="000B42BE">
        <w:rPr>
          <w:rFonts w:ascii="Times New Roman" w:hAnsi="Times New Roman" w:cs="Times New Roman"/>
          <w:color w:val="000000" w:themeColor="text1"/>
        </w:rPr>
        <w:t>, однако нельзя не признать, какое большое влияние на повествование оказывает глубоко субъективный взгляд</w:t>
      </w:r>
      <w:r w:rsidR="00F60138">
        <w:rPr>
          <w:rFonts w:ascii="Times New Roman" w:hAnsi="Times New Roman" w:cs="Times New Roman"/>
          <w:color w:val="000000" w:themeColor="text1"/>
        </w:rPr>
        <w:t xml:space="preserve"> повзрослевшего рассказчика</w:t>
      </w:r>
      <w:r w:rsidR="000B42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42BE">
        <w:rPr>
          <w:rFonts w:ascii="Times New Roman" w:hAnsi="Times New Roman" w:cs="Times New Roman"/>
          <w:color w:val="000000" w:themeColor="text1"/>
        </w:rPr>
        <w:t>Стинго</w:t>
      </w:r>
      <w:proofErr w:type="spellEnd"/>
      <w:r w:rsidR="00E86E39">
        <w:rPr>
          <w:rFonts w:ascii="Times New Roman" w:hAnsi="Times New Roman" w:cs="Times New Roman"/>
          <w:color w:val="000000" w:themeColor="text1"/>
        </w:rPr>
        <w:t xml:space="preserve">, представляющий исключительно мужской оценку, что зачастую определяет тон </w:t>
      </w:r>
      <w:r w:rsidR="00DE2818">
        <w:rPr>
          <w:rFonts w:ascii="Times New Roman" w:hAnsi="Times New Roman" w:cs="Times New Roman"/>
          <w:color w:val="000000" w:themeColor="text1"/>
        </w:rPr>
        <w:t>произведения</w:t>
      </w:r>
      <w:r w:rsidR="000B42BE">
        <w:rPr>
          <w:rFonts w:ascii="Times New Roman" w:hAnsi="Times New Roman" w:cs="Times New Roman"/>
          <w:color w:val="000000" w:themeColor="text1"/>
        </w:rPr>
        <w:t xml:space="preserve">. Кроме того, </w:t>
      </w:r>
      <w:r w:rsidR="003E12B1" w:rsidRPr="003E12B1">
        <w:rPr>
          <w:rFonts w:ascii="Times New Roman" w:hAnsi="Times New Roman" w:cs="Times New Roman"/>
          <w:color w:val="000000" w:themeColor="text1"/>
        </w:rPr>
        <w:t>структура повествования усложняется за счет фигуры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0B42BE" w:rsidRPr="0063744D">
        <w:rPr>
          <w:rFonts w:ascii="Times New Roman" w:hAnsi="Times New Roman" w:cs="Times New Roman"/>
          <w:color w:val="000000" w:themeColor="text1"/>
        </w:rPr>
        <w:t>Софи</w:t>
      </w:r>
      <w:r w:rsidR="000B42BE">
        <w:rPr>
          <w:rFonts w:ascii="Times New Roman" w:hAnsi="Times New Roman" w:cs="Times New Roman"/>
          <w:color w:val="000000" w:themeColor="text1"/>
        </w:rPr>
        <w:t xml:space="preserve">, которая </w:t>
      </w:r>
      <w:r w:rsidR="003E12B1" w:rsidRPr="003E12B1">
        <w:rPr>
          <w:rFonts w:ascii="Times New Roman" w:hAnsi="Times New Roman" w:cs="Times New Roman"/>
          <w:color w:val="000000" w:themeColor="text1"/>
        </w:rPr>
        <w:t>зачастую выступает в роли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0B42BE">
        <w:rPr>
          <w:rFonts w:ascii="Times New Roman" w:hAnsi="Times New Roman" w:cs="Times New Roman"/>
          <w:color w:val="000000" w:themeColor="text1"/>
        </w:rPr>
        <w:t xml:space="preserve">ненадежного рассказчика: ее слова </w:t>
      </w:r>
      <w:r w:rsidR="003E12B1" w:rsidRPr="003E12B1">
        <w:rPr>
          <w:rFonts w:ascii="Times New Roman" w:hAnsi="Times New Roman" w:cs="Times New Roman"/>
          <w:color w:val="000000" w:themeColor="text1"/>
        </w:rPr>
        <w:t>не только передаются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 w:rsidR="000B42BE">
        <w:rPr>
          <w:rFonts w:ascii="Times New Roman" w:hAnsi="Times New Roman" w:cs="Times New Roman"/>
          <w:color w:val="000000" w:themeColor="text1"/>
        </w:rPr>
        <w:t xml:space="preserve">через вовлеченный взгляд </w:t>
      </w:r>
      <w:proofErr w:type="spellStart"/>
      <w:r w:rsidR="000B42BE">
        <w:rPr>
          <w:rFonts w:ascii="Times New Roman" w:hAnsi="Times New Roman" w:cs="Times New Roman"/>
          <w:color w:val="000000" w:themeColor="text1"/>
        </w:rPr>
        <w:t>Стинго</w:t>
      </w:r>
      <w:proofErr w:type="spellEnd"/>
      <w:r w:rsidR="000B42BE">
        <w:rPr>
          <w:rFonts w:ascii="Times New Roman" w:hAnsi="Times New Roman" w:cs="Times New Roman"/>
          <w:color w:val="000000" w:themeColor="text1"/>
        </w:rPr>
        <w:t xml:space="preserve">, но и не однократно оказываются «ложными показаниями», в чем она сама признается. Важной для романа также оказывается дихотомия исповеди и </w:t>
      </w:r>
      <w:r w:rsidR="000B42BE" w:rsidRPr="003E12B1">
        <w:rPr>
          <w:rFonts w:ascii="Times New Roman" w:hAnsi="Times New Roman" w:cs="Times New Roman"/>
          <w:color w:val="000000" w:themeColor="text1"/>
        </w:rPr>
        <w:t>свидетельства</w:t>
      </w:r>
      <w:r w:rsidR="003E12B1">
        <w:rPr>
          <w:rFonts w:ascii="Times New Roman" w:hAnsi="Times New Roman" w:cs="Times New Roman"/>
          <w:color w:val="000000" w:themeColor="text1"/>
        </w:rPr>
        <w:t xml:space="preserve">, </w:t>
      </w:r>
      <w:r w:rsidR="000B42BE">
        <w:rPr>
          <w:rFonts w:ascii="Times New Roman" w:hAnsi="Times New Roman" w:cs="Times New Roman"/>
          <w:color w:val="000000" w:themeColor="text1"/>
        </w:rPr>
        <w:t xml:space="preserve">в которую оказывается вплетён рассказ Софи: собственные сексуальные желания с самой первой сцены она подает как то, за что можно </w:t>
      </w:r>
      <w:r w:rsidR="003740A0">
        <w:rPr>
          <w:rFonts w:ascii="Times New Roman" w:hAnsi="Times New Roman" w:cs="Times New Roman"/>
          <w:color w:val="000000" w:themeColor="text1"/>
        </w:rPr>
        <w:t>исповедовать</w:t>
      </w:r>
      <w:r w:rsidR="00E86E39">
        <w:rPr>
          <w:rFonts w:ascii="Times New Roman" w:hAnsi="Times New Roman" w:cs="Times New Roman"/>
          <w:color w:val="000000" w:themeColor="text1"/>
        </w:rPr>
        <w:t>ся</w:t>
      </w:r>
      <w:r w:rsidR="003740A0">
        <w:rPr>
          <w:rFonts w:ascii="Times New Roman" w:hAnsi="Times New Roman" w:cs="Times New Roman"/>
          <w:color w:val="000000" w:themeColor="text1"/>
        </w:rPr>
        <w:t xml:space="preserve">. </w:t>
      </w:r>
      <w:r w:rsidR="00DE2818">
        <w:rPr>
          <w:rFonts w:ascii="Times New Roman" w:hAnsi="Times New Roman" w:cs="Times New Roman"/>
          <w:color w:val="000000" w:themeColor="text1"/>
        </w:rPr>
        <w:t xml:space="preserve">Исповедальная проблематика в романе неразрывно связана с прошлым Софи и пережитой ею травмой концентрационного лагеря. Влияние этого опыта мы можем также наблюдать в репрезентации телесных предпочтений главной героини, а именно частичную склонность к мазохистским практикам. </w:t>
      </w:r>
    </w:p>
    <w:p w14:paraId="242155E9" w14:textId="0A3853FB" w:rsidR="009E6863" w:rsidRDefault="003740A0" w:rsidP="004A75DE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Второй важнейшей </w:t>
      </w:r>
      <w:r w:rsidR="003E12B1" w:rsidRPr="003E12B1">
        <w:rPr>
          <w:rFonts w:ascii="Times New Roman" w:hAnsi="Times New Roman" w:cs="Times New Roman"/>
          <w:color w:val="000000" w:themeColor="text1"/>
        </w:rPr>
        <w:t>особенностью обоих романов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является </w:t>
      </w:r>
      <w:r w:rsidR="003E12B1" w:rsidRPr="003E12B1">
        <w:rPr>
          <w:rFonts w:ascii="Times New Roman" w:hAnsi="Times New Roman" w:cs="Times New Roman"/>
          <w:color w:val="000000" w:themeColor="text1"/>
        </w:rPr>
        <w:t>внимание к больному телу</w:t>
      </w:r>
      <w:r w:rsidR="003E12B1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Для </w:t>
      </w:r>
      <w:r w:rsidR="003E12B1" w:rsidRPr="003E12B1">
        <w:rPr>
          <w:rFonts w:ascii="Times New Roman" w:hAnsi="Times New Roman" w:cs="Times New Roman"/>
          <w:color w:val="000000" w:themeColor="text1"/>
        </w:rPr>
        <w:t>романа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Стайрона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эта проблематика оказывается связующим звеном между встроенными в повествование ретроспективными взгляда</w:t>
      </w:r>
      <w:r w:rsidR="00F60138">
        <w:rPr>
          <w:rFonts w:ascii="Times New Roman" w:hAnsi="Times New Roman" w:cs="Times New Roman"/>
          <w:color w:val="000000" w:themeColor="text1"/>
        </w:rPr>
        <w:t>ми</w:t>
      </w:r>
      <w:r>
        <w:rPr>
          <w:rFonts w:ascii="Times New Roman" w:hAnsi="Times New Roman" w:cs="Times New Roman"/>
          <w:color w:val="000000" w:themeColor="text1"/>
        </w:rPr>
        <w:t xml:space="preserve"> Софи и действиями в настоящем времени. </w:t>
      </w:r>
      <w:r w:rsidR="003E12B1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ереживание травмы главной героиней создает уникальный образ тела как вместилища боли и страдания. Кроме того, образ больного тела также оказывается связа</w:t>
      </w:r>
      <w:r w:rsidR="006C3D4F">
        <w:rPr>
          <w:rFonts w:ascii="Times New Roman" w:hAnsi="Times New Roman" w:cs="Times New Roman"/>
          <w:color w:val="000000" w:themeColor="text1"/>
        </w:rPr>
        <w:t>н</w:t>
      </w:r>
      <w:r>
        <w:rPr>
          <w:rFonts w:ascii="Times New Roman" w:hAnsi="Times New Roman" w:cs="Times New Roman"/>
          <w:color w:val="000000" w:themeColor="text1"/>
        </w:rPr>
        <w:t xml:space="preserve"> с понятием коллективной вины, котор</w:t>
      </w:r>
      <w:r w:rsidR="003E12B1">
        <w:rPr>
          <w:rFonts w:ascii="Times New Roman" w:hAnsi="Times New Roman" w:cs="Times New Roman"/>
          <w:color w:val="000000" w:themeColor="text1"/>
        </w:rPr>
        <w:t>ую</w:t>
      </w:r>
      <w:r>
        <w:rPr>
          <w:rFonts w:ascii="Times New Roman" w:hAnsi="Times New Roman" w:cs="Times New Roman"/>
          <w:color w:val="000000" w:themeColor="text1"/>
        </w:rPr>
        <w:t xml:space="preserve"> Софи остро переживает. </w:t>
      </w:r>
    </w:p>
    <w:p w14:paraId="2DE98F9B" w14:textId="77777777" w:rsidR="00493ECD" w:rsidRDefault="003740A0" w:rsidP="00493ECD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Тему принятия боли также можно найти и в романе «Я не боюсь летать», однако сосредоточенность на женском взгляде придает этой теме особенный угол зрения. Для Айседоры са</w:t>
      </w:r>
      <w:r w:rsidR="00493ECD">
        <w:rPr>
          <w:rFonts w:ascii="Times New Roman" w:hAnsi="Times New Roman" w:cs="Times New Roman"/>
          <w:color w:val="000000" w:themeColor="text1"/>
        </w:rPr>
        <w:t>моощущение собственного тела становится неразрывно связано с нарративом о «женской судьбе»</w:t>
      </w:r>
      <w:r w:rsidR="00F60138">
        <w:rPr>
          <w:rFonts w:ascii="Times New Roman" w:hAnsi="Times New Roman" w:cs="Times New Roman"/>
          <w:color w:val="000000" w:themeColor="text1"/>
        </w:rPr>
        <w:t>, что делает ее личный опыт более универсальным</w:t>
      </w:r>
      <w:r w:rsidR="00493EC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7436FD7B" w14:textId="4A6034DA" w:rsidR="00493ECD" w:rsidRPr="009E6863" w:rsidRDefault="00493ECD" w:rsidP="00493ECD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Таким образом, в обоих произведениях образы тела больного и сексуального оказываются неразрывно сплетены, а единство десятилетия, в котором написаны</w:t>
      </w:r>
      <w:r w:rsidR="00F60138">
        <w:rPr>
          <w:rFonts w:ascii="Times New Roman" w:hAnsi="Times New Roman" w:cs="Times New Roman"/>
          <w:color w:val="000000" w:themeColor="text1"/>
        </w:rPr>
        <w:t xml:space="preserve"> </w:t>
      </w:r>
      <w:r w:rsidR="003E12B1">
        <w:rPr>
          <w:rFonts w:ascii="Times New Roman" w:hAnsi="Times New Roman" w:cs="Times New Roman"/>
          <w:color w:val="000000" w:themeColor="text1"/>
        </w:rPr>
        <w:t>оба</w:t>
      </w:r>
      <w:r w:rsidR="00F60138">
        <w:rPr>
          <w:rFonts w:ascii="Times New Roman" w:hAnsi="Times New Roman" w:cs="Times New Roman"/>
          <w:color w:val="000000" w:themeColor="text1"/>
        </w:rPr>
        <w:t xml:space="preserve"> роман</w:t>
      </w:r>
      <w:r w:rsidR="003E12B1">
        <w:rPr>
          <w:rFonts w:ascii="Times New Roman" w:hAnsi="Times New Roman" w:cs="Times New Roman"/>
          <w:color w:val="000000" w:themeColor="text1"/>
        </w:rPr>
        <w:t>а</w:t>
      </w:r>
      <w:r>
        <w:rPr>
          <w:rFonts w:ascii="Times New Roman" w:hAnsi="Times New Roman" w:cs="Times New Roman"/>
          <w:color w:val="000000" w:themeColor="text1"/>
        </w:rPr>
        <w:t xml:space="preserve"> позволяет делать обобщения, основываясь на социальной обстановке. Однако нельзя не заметить, что фокус внимания писателей оказывается различным: в то время как </w:t>
      </w:r>
      <w:proofErr w:type="spellStart"/>
      <w:r>
        <w:rPr>
          <w:rFonts w:ascii="Times New Roman" w:hAnsi="Times New Roman" w:cs="Times New Roman"/>
          <w:color w:val="000000" w:themeColor="text1"/>
        </w:rPr>
        <w:t>Йонг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создает нарратив о переосмыслении собственной сексуальности через пересмотр социальных ожиданий и личных травм, </w:t>
      </w:r>
      <w:proofErr w:type="spellStart"/>
      <w:r>
        <w:rPr>
          <w:rFonts w:ascii="Times New Roman" w:hAnsi="Times New Roman" w:cs="Times New Roman"/>
          <w:color w:val="000000" w:themeColor="text1"/>
        </w:rPr>
        <w:t>Стайрона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скорее интересует </w:t>
      </w:r>
      <w:r w:rsidR="003E12B1" w:rsidRPr="003E12B1">
        <w:rPr>
          <w:rFonts w:ascii="Times New Roman" w:hAnsi="Times New Roman" w:cs="Times New Roman"/>
          <w:color w:val="000000" w:themeColor="text1"/>
        </w:rPr>
        <w:t>опыт сексуальности</w:t>
      </w:r>
      <w:r w:rsidR="003E12B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в ситуации переживания травматического опыта концентрационного лагеря, а также существования в «чужом пространстве». </w:t>
      </w:r>
    </w:p>
    <w:p w14:paraId="7CA73F28" w14:textId="21CA3D5D" w:rsidR="00C0146C" w:rsidRDefault="00FB2782" w:rsidP="00C0146C">
      <w:pPr>
        <w:spacing w:before="20" w:after="20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Литература: </w:t>
      </w:r>
    </w:p>
    <w:p w14:paraId="433BC754" w14:textId="57B6FCB4" w:rsidR="00FB2782" w:rsidRPr="00FB2782" w:rsidRDefault="00FB2782" w:rsidP="00FB2782">
      <w:pPr>
        <w:pStyle w:val="a8"/>
        <w:numPr>
          <w:ilvl w:val="0"/>
          <w:numId w:val="1"/>
        </w:numPr>
        <w:spacing w:before="20" w:after="2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B2782">
        <w:rPr>
          <w:rFonts w:ascii="Times New Roman" w:hAnsi="Times New Roman" w:cs="Times New Roman"/>
          <w:color w:val="000000" w:themeColor="text1"/>
          <w:lang w:val="en-US"/>
        </w:rPr>
        <w:t>Fouque</w:t>
      </w:r>
      <w:proofErr w:type="spellEnd"/>
      <w:r w:rsidRPr="00FB278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B2782">
        <w:rPr>
          <w:rFonts w:ascii="Times New Roman" w:hAnsi="Times New Roman" w:cs="Times New Roman"/>
          <w:color w:val="000000" w:themeColor="text1"/>
          <w:lang w:val="en-US"/>
        </w:rPr>
        <w:t>A. Women in Movements: Yesterday, Today, Tomorrow and Other Writings. Paris: Des femmes U.S.A., 1992</w:t>
      </w:r>
    </w:p>
    <w:p w14:paraId="372EDBE4" w14:textId="77777777" w:rsidR="00A60C02" w:rsidRPr="00FB2782" w:rsidRDefault="00A60C02" w:rsidP="00C0146C">
      <w:pPr>
        <w:spacing w:before="20" w:after="20"/>
        <w:rPr>
          <w:rFonts w:ascii="Times New Roman" w:hAnsi="Times New Roman" w:cs="Times New Roman"/>
          <w:color w:val="000000" w:themeColor="text1"/>
          <w:lang w:val="en-US"/>
        </w:rPr>
      </w:pPr>
    </w:p>
    <w:sectPr w:rsidR="00A60C02" w:rsidRPr="00FB2782" w:rsidSect="001C0A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01D1"/>
    <w:multiLevelType w:val="hybridMultilevel"/>
    <w:tmpl w:val="F3D62452"/>
    <w:lvl w:ilvl="0" w:tplc="7C206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076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7E"/>
    <w:rsid w:val="000265B9"/>
    <w:rsid w:val="000B42BE"/>
    <w:rsid w:val="001C0AAF"/>
    <w:rsid w:val="002541E3"/>
    <w:rsid w:val="00282C17"/>
    <w:rsid w:val="002A043B"/>
    <w:rsid w:val="00347182"/>
    <w:rsid w:val="003740A0"/>
    <w:rsid w:val="003C527E"/>
    <w:rsid w:val="003E12B1"/>
    <w:rsid w:val="00422164"/>
    <w:rsid w:val="00493ECD"/>
    <w:rsid w:val="004A75DE"/>
    <w:rsid w:val="005742FD"/>
    <w:rsid w:val="005C1E39"/>
    <w:rsid w:val="00613332"/>
    <w:rsid w:val="0063744D"/>
    <w:rsid w:val="006C3D4F"/>
    <w:rsid w:val="007D69BB"/>
    <w:rsid w:val="0089241A"/>
    <w:rsid w:val="00984B10"/>
    <w:rsid w:val="009E6863"/>
    <w:rsid w:val="009F2698"/>
    <w:rsid w:val="009F44B0"/>
    <w:rsid w:val="00A60C02"/>
    <w:rsid w:val="00B45CED"/>
    <w:rsid w:val="00B875F0"/>
    <w:rsid w:val="00C0146C"/>
    <w:rsid w:val="00D82DD5"/>
    <w:rsid w:val="00DE2818"/>
    <w:rsid w:val="00E86E39"/>
    <w:rsid w:val="00F14D08"/>
    <w:rsid w:val="00F60138"/>
    <w:rsid w:val="00FB2782"/>
    <w:rsid w:val="00FC3A1B"/>
    <w:rsid w:val="00FC671B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7E59"/>
  <w15:chartTrackingRefBased/>
  <w15:docId w15:val="{579F5C97-9700-5C42-84D8-488509EC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67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671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671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671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671B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FB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C1E305-C49F-E641-96A1-6690C09F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Smirnova</dc:creator>
  <cp:keywords/>
  <dc:description/>
  <cp:lastModifiedBy>Sveta Smirnova</cp:lastModifiedBy>
  <cp:revision>2</cp:revision>
  <dcterms:created xsi:type="dcterms:W3CDTF">2024-02-16T17:36:00Z</dcterms:created>
  <dcterms:modified xsi:type="dcterms:W3CDTF">2024-02-16T17:36:00Z</dcterms:modified>
</cp:coreProperties>
</file>