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Сон в сочинениях Гильома де Машо: от откровения к воспоминанию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Шапошникова Лидия Владимировна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 французского поэта Гильома де Машо (ок. 1300-1377) принадлежит </w:t>
      </w:r>
      <w:r>
        <w:rPr>
          <w:rFonts w:ascii="Times New Roman" w:hAnsi="Times New Roman" w:cs="Times New Roman"/>
          <w:sz w:val="24"/>
          <w:szCs w:val="24"/>
          <w:lang w:val="fr-CH"/>
        </w:rPr>
        <w:t>XIV</w:t>
      </w:r>
      <w:r>
        <w:rPr>
          <w:rFonts w:ascii="Times New Roman" w:hAnsi="Times New Roman" w:cs="Times New Roman"/>
          <w:sz w:val="24"/>
          <w:szCs w:val="24"/>
        </w:rPr>
        <w:t xml:space="preserve"> веку – эпохе, которая интенсивно переживает 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.н.</w:t>
      </w:r>
      <w:r>
        <w:rPr>
          <w:rFonts w:ascii="Times New Roman" w:hAnsi="Times New Roman" w:cs="Times New Roman"/>
          <w:sz w:val="24"/>
          <w:szCs w:val="24"/>
        </w:rPr>
        <w:t xml:space="preserve"> «кризис литературной материи»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[Cerquiglini 1993: 57]. Сочинители этого периода постепенно начинают ощущать определенную ограниченность куртуазного универсума, что </w:t>
      </w:r>
      <w:r>
        <w:rPr>
          <w:rFonts w:ascii="Times New Roman" w:hAnsi="Times New Roman" w:cs="Times New Roman"/>
          <w:sz w:val="24"/>
          <w:szCs w:val="24"/>
          <w:lang w:val="ru-RU"/>
        </w:rPr>
        <w:t>порождает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пристальное внимание к его литературному отражению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определяющим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влияние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«Роман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 Розе» </w:t>
      </w:r>
      <w:r>
        <w:rPr>
          <w:rFonts w:ascii="Times New Roman" w:hAnsi="Times New Roman" w:cs="Times New Roman"/>
          <w:sz w:val="24"/>
          <w:szCs w:val="24"/>
          <w:lang w:val="fr-CH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в., в первой части которого </w:t>
      </w:r>
      <w:r>
        <w:rPr>
          <w:rFonts w:ascii="Times New Roman" w:hAnsi="Times New Roman" w:cs="Times New Roman"/>
          <w:sz w:val="24"/>
          <w:szCs w:val="24"/>
          <w:lang w:val="ru-RU"/>
        </w:rPr>
        <w:t>Гильом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де Лоррис </w:t>
      </w:r>
      <w:r>
        <w:rPr>
          <w:rFonts w:ascii="Times New Roman" w:hAnsi="Times New Roman" w:cs="Times New Roman"/>
          <w:sz w:val="24"/>
          <w:szCs w:val="24"/>
        </w:rPr>
        <w:t>кодифицирова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куртуазн</w:t>
      </w:r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этик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образность. Таким образом, затрагивая мотив сна у Машо, необходимо подчеркнуть его преемственность по отношению к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указанному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сочинению.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менно сон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нем </w:t>
      </w:r>
      <w:r>
        <w:rPr>
          <w:rFonts w:ascii="Times New Roman" w:hAnsi="Times New Roman" w:cs="Times New Roman"/>
          <w:sz w:val="24"/>
          <w:szCs w:val="24"/>
        </w:rPr>
        <w:t xml:space="preserve">дает главному герою возможность получить сокровенное знание о любви, которое расширяется до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</w:rPr>
        <w:t>знания цело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воспринимаемого как земной рай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идеальное пространство герой-рассказчик попадает благодаря сну, который, как утверждается в начале сочинения, может возвещать истину.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райском 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располагается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сточник Нарцисса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один из ключевых образов произведения,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выполняющий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«множественную функцию»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Лукасик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2011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5]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Крайне важным представляется то, что этот источник </w:t>
      </w:r>
      <w:r>
        <w:rPr>
          <w:rFonts w:ascii="Times New Roman" w:hAnsi="Times New Roman" w:cs="Times New Roman"/>
          <w:sz w:val="24"/>
          <w:szCs w:val="24"/>
        </w:rPr>
        <w:t>воплощает идеал всеохватности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[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Mühlethaler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5F6368"/>
          <w:spacing w:val="0"/>
          <w:sz w:val="24"/>
          <w:szCs w:val="24"/>
          <w:shd w:val="clear" w:color="auto" w:fill="auto"/>
          <w:lang w:val="fr-CH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3:</w:t>
      </w:r>
      <w:r>
        <w:rPr>
          <w:rFonts w:hint="default" w:ascii="Times New Roman" w:hAnsi="Times New Roman" w:cs="Times New Roman"/>
          <w:sz w:val="24"/>
          <w:szCs w:val="24"/>
          <w:lang w:val="fr-CH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</w:rPr>
        <w:t>] куртуазного знания, ведь он, подобно зеркалу, отражает весь сад целиком.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Сочинение Гильома де Машо «Любовный источник» (ок. 1360) пронизано различными сновидческими мотивами.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Основное</w:t>
      </w:r>
      <w:r>
        <w:rPr>
          <w:rFonts w:ascii="Times New Roman" w:hAnsi="Times New Roman" w:cs="Times New Roman"/>
          <w:sz w:val="24"/>
          <w:szCs w:val="24"/>
        </w:rPr>
        <w:t xml:space="preserve"> сюжетообразующее сновидение так же, как в «Романе о Розе», становится проводником в иную реальность: поэт и влюбленный, заснувшие подле чудесного источника, видят общий сон, через который им становятся доступн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сокровенн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. Общность сновидения служит подтверждением его истинности, при этом онирическое пространство словно разделено между героями. Поэт как ученый клирик приобщается к «мифологическому, генеалогическому и политическому» [Cerquiglini 1993: 15] знанию; его знатный покровитель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куртуазный принц -</w:t>
      </w:r>
      <w:r>
        <w:rPr>
          <w:rFonts w:ascii="Times New Roman" w:hAnsi="Times New Roman" w:cs="Times New Roman"/>
          <w:sz w:val="24"/>
          <w:szCs w:val="24"/>
        </w:rPr>
        <w:t xml:space="preserve"> получает желанное утешение в любовной печали. Это утешение реализуется не только словесно, в форме наставления, но и визуально – в виде образа дамы, явившейся влюбленному во сне. Воспоминание об этом герой хочет сохранить в сердце после пробуждения. В конечном счете, этот сон нужен именно для того, чтобы стать воспоминанием о явленном в нем образе.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«Правдивом ди» (ок. 1362-1365) на первый план выходит проблематика истинности сна. Если в «Любовном источнике» мотив сна - это мотив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преимуществу</w:t>
      </w:r>
      <w:r>
        <w:rPr>
          <w:rFonts w:ascii="Times New Roman" w:hAnsi="Times New Roman" w:cs="Times New Roman"/>
          <w:sz w:val="24"/>
          <w:szCs w:val="24"/>
        </w:rPr>
        <w:t xml:space="preserve">, то здесь уже сновидение не занимает столь значительную часть сюжета, возникая в тексте всего два раза. При этом важность сна ничуть не умаляется, так как в обоих случаях он способствует коммуникации между </w:t>
      </w:r>
      <w:r>
        <w:rPr>
          <w:rFonts w:ascii="Times New Roman" w:hAnsi="Times New Roman" w:cs="Times New Roman"/>
          <w:sz w:val="24"/>
          <w:szCs w:val="24"/>
          <w:lang w:val="ru-RU"/>
        </w:rPr>
        <w:t>героем</w:t>
      </w:r>
      <w:r>
        <w:rPr>
          <w:rFonts w:ascii="Times New Roman" w:hAnsi="Times New Roman" w:cs="Times New Roman"/>
          <w:sz w:val="24"/>
          <w:szCs w:val="24"/>
        </w:rPr>
        <w:t xml:space="preserve"> и его </w:t>
      </w:r>
      <w:r>
        <w:rPr>
          <w:rFonts w:ascii="Times New Roman" w:hAnsi="Times New Roman" w:cs="Times New Roman"/>
          <w:sz w:val="24"/>
          <w:szCs w:val="24"/>
          <w:lang w:val="ru-RU"/>
        </w:rPr>
        <w:t>дамой</w:t>
      </w:r>
      <w:r>
        <w:rPr>
          <w:rFonts w:ascii="Times New Roman" w:hAnsi="Times New Roman" w:cs="Times New Roman"/>
          <w:sz w:val="24"/>
          <w:szCs w:val="24"/>
        </w:rPr>
        <w:t>, возникая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ключевых поворотах сюжета, в моменты, когда поэт начинает сомневаться в своей возлюбленной</w:t>
      </w:r>
      <w:r>
        <w:rPr>
          <w:rFonts w:ascii="Times New Roman" w:hAnsi="Times New Roman" w:cs="Times New Roman"/>
          <w:sz w:val="24"/>
          <w:szCs w:val="24"/>
        </w:rPr>
        <w:t xml:space="preserve">. Образу дамы снова отводится центральное место, но в «Правдивом ди» особое внимание уделяется природе этого образа.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тексте возникает вопрос: к</w:t>
      </w:r>
      <w:r>
        <w:rPr>
          <w:rFonts w:ascii="Times New Roman" w:hAnsi="Times New Roman" w:cs="Times New Roman"/>
          <w:sz w:val="24"/>
          <w:szCs w:val="24"/>
        </w:rPr>
        <w:t xml:space="preserve">ого или что увидел во сне главный герой: саму даму, ее портрет или нечто, принявшее облик дамы? В зависимости от ответа на этот вопрос принимается решение о правдивости увиденного и его истолковании; рефреном звучит оппозиция </w:t>
      </w:r>
      <w:r>
        <w:rPr>
          <w:rFonts w:ascii="Times New Roman" w:hAnsi="Times New Roman" w:cs="Times New Roman"/>
          <w:sz w:val="24"/>
          <w:szCs w:val="24"/>
          <w:lang w:val="ru-RU"/>
        </w:rPr>
        <w:t>слов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fr-CH"/>
        </w:rPr>
        <w:t>songe</w:t>
      </w:r>
      <w:r>
        <w:rPr>
          <w:rFonts w:ascii="Times New Roman" w:hAnsi="Times New Roman" w:cs="Times New Roman"/>
          <w:sz w:val="24"/>
          <w:szCs w:val="24"/>
        </w:rPr>
        <w:t>» («сон») и «</w:t>
      </w:r>
      <w:r>
        <w:rPr>
          <w:rFonts w:ascii="Times New Roman" w:hAnsi="Times New Roman" w:cs="Times New Roman"/>
          <w:sz w:val="24"/>
          <w:szCs w:val="24"/>
          <w:lang w:val="fr-CH"/>
        </w:rPr>
        <w:t>mensonge</w:t>
      </w:r>
      <w:r>
        <w:rPr>
          <w:rFonts w:ascii="Times New Roman" w:hAnsi="Times New Roman" w:cs="Times New Roman"/>
          <w:sz w:val="24"/>
          <w:szCs w:val="24"/>
        </w:rPr>
        <w:t>» («ложь»)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фонетически сходных и объединяемых риторическим приемом анноминации.</w:t>
      </w:r>
      <w:r>
        <w:rPr>
          <w:rFonts w:ascii="Times New Roman" w:hAnsi="Times New Roman" w:cs="Times New Roman"/>
          <w:sz w:val="24"/>
          <w:szCs w:val="24"/>
        </w:rPr>
        <w:t xml:space="preserve"> Отношения между сном и</w:t>
      </w:r>
      <w:r>
        <w:rPr>
          <w:rFonts w:hint="default" w:ascii="Times New Roman" w:hAnsi="Times New Roman" w:cs="Times New Roman"/>
          <w:sz w:val="24"/>
          <w:szCs w:val="24"/>
          <w:lang w:val="fr-CH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реальностью</w:t>
      </w:r>
      <w:r>
        <w:rPr>
          <w:rFonts w:ascii="Times New Roman" w:hAnsi="Times New Roman" w:cs="Times New Roman"/>
          <w:sz w:val="24"/>
          <w:szCs w:val="24"/>
        </w:rPr>
        <w:t xml:space="preserve"> усложняются, </w:t>
      </w:r>
      <w:r>
        <w:rPr>
          <w:rFonts w:ascii="Times New Roman" w:hAnsi="Times New Roman" w:cs="Times New Roman"/>
          <w:sz w:val="24"/>
          <w:szCs w:val="24"/>
          <w:lang w:val="ru-RU"/>
        </w:rPr>
        <w:t>наглядно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демонстрируя, что знаки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fr-CH"/>
        </w:rPr>
        <w:t>XIV</w:t>
      </w:r>
      <w:r>
        <w:rPr>
          <w:rFonts w:ascii="Times New Roman" w:hAnsi="Times New Roman" w:cs="Times New Roman"/>
          <w:sz w:val="24"/>
          <w:szCs w:val="24"/>
        </w:rPr>
        <w:t xml:space="preserve"> веке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претерпевают кризис, теряя бесспорный характер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конечном счете, и в «Любовном источнике», и в «Правдивом ди» сн</w:t>
      </w:r>
      <w:r>
        <w:rPr>
          <w:rFonts w:ascii="Times New Roman" w:hAnsi="Times New Roman" w:cs="Times New Roman"/>
          <w:sz w:val="24"/>
          <w:szCs w:val="24"/>
          <w:lang w:val="ru-RU"/>
        </w:rPr>
        <w:t>овидческая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проблематика соприкасается с проблематикой творчества. В обоих произведениях герой пребывает в процессе сочинительства, и увиденное им во сне является, по сути, материалом для сочинения и демонстрацией творческого процесса. Проблемы, связанные со сновидениями, могут быть перенесены и на поэзию, что помогает поставить вопрос о ее трансцендентальном характере и в целом наводит на размышления о художественной реальности, творимой сочинителем.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Гильом де Машо, вводя мотив сна в свои сочинения, наследует куртуазной литературе эпохи высокого Средневековья, трактующей сон как откровение. Вместе с тем сон у Машо трансформируется. С одной стороны, из провозвестника универсальной истины сновидение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сужается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 частного воспоминания. С другой же стороны, проблема истинности или ложности снов смыкается с рефлексией поэта о своем ре</w:t>
      </w:r>
      <w:r>
        <w:rPr>
          <w:rFonts w:ascii="Times New Roman" w:hAnsi="Times New Roman" w:cs="Times New Roman"/>
          <w:sz w:val="24"/>
          <w:szCs w:val="24"/>
          <w:lang w:val="ru-RU"/>
        </w:rPr>
        <w:t>месле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ведя к осмыслению природы художественного.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>
      <w:pPr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1. Cerquiglini J. Introduction // Guillaume de Machaut, Le livre de la Fontaine amoureuse. Paris, 1993. P.9 - 25.</w:t>
      </w:r>
    </w:p>
    <w:p>
      <w:pPr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2. Cerquiglini J. La couleur de la mélancolie: la fréquentation des livres au XIVe siècle, 1300-1415. Paris, 1993.</w:t>
      </w:r>
    </w:p>
    <w:p>
      <w:pPr>
        <w:rPr>
          <w:rFonts w:hint="default" w:ascii="Times New Roman" w:hAnsi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 xml:space="preserve">3. </w:t>
      </w:r>
      <w:r>
        <w:rPr>
          <w:rFonts w:hint="default" w:ascii="Times New Roman" w:hAnsi="Times New Roman"/>
          <w:sz w:val="24"/>
          <w:szCs w:val="24"/>
          <w:lang w:val="fr-CH"/>
        </w:rPr>
        <w:t>Mühlethaler J.-C. Poétiques du quinzième siècle: situation de François Villon et Michaut Taillevent. Paris, 1983.</w:t>
      </w:r>
    </w:p>
    <w:p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4. Лукасик В.Ю. Миф до Ренессанса. Античная мифология во французской поэзии позднего Средневековья. М., 2011.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 w:val="24"/>
          <w:szCs w:val="24"/>
          <w:lang w:val="fr-CH"/>
        </w:rPr>
      </w:pPr>
    </w:p>
    <w:sectPr>
      <w:pgSz w:w="11906" w:h="16838"/>
      <w:pgMar w:top="1134" w:right="1418" w:bottom="1134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5D"/>
    <w:rsid w:val="000222E1"/>
    <w:rsid w:val="00025412"/>
    <w:rsid w:val="00110E80"/>
    <w:rsid w:val="0013635E"/>
    <w:rsid w:val="00154150"/>
    <w:rsid w:val="001C2BB7"/>
    <w:rsid w:val="0028192C"/>
    <w:rsid w:val="002A0B8B"/>
    <w:rsid w:val="002A14F8"/>
    <w:rsid w:val="00306C95"/>
    <w:rsid w:val="00313E31"/>
    <w:rsid w:val="0036327B"/>
    <w:rsid w:val="00394437"/>
    <w:rsid w:val="003F7C62"/>
    <w:rsid w:val="003F7DE7"/>
    <w:rsid w:val="00436D5E"/>
    <w:rsid w:val="00450771"/>
    <w:rsid w:val="005601E3"/>
    <w:rsid w:val="005804AC"/>
    <w:rsid w:val="005B1BB6"/>
    <w:rsid w:val="006215FF"/>
    <w:rsid w:val="006B2FDE"/>
    <w:rsid w:val="006C78CE"/>
    <w:rsid w:val="006E6B13"/>
    <w:rsid w:val="00752439"/>
    <w:rsid w:val="00781833"/>
    <w:rsid w:val="007C475A"/>
    <w:rsid w:val="007E7926"/>
    <w:rsid w:val="007F261D"/>
    <w:rsid w:val="007F4A52"/>
    <w:rsid w:val="00814F81"/>
    <w:rsid w:val="008D16CF"/>
    <w:rsid w:val="00934A9B"/>
    <w:rsid w:val="00941E1B"/>
    <w:rsid w:val="00956A07"/>
    <w:rsid w:val="00A212FE"/>
    <w:rsid w:val="00A559FB"/>
    <w:rsid w:val="00AB5AA4"/>
    <w:rsid w:val="00AD4F0D"/>
    <w:rsid w:val="00B40AE9"/>
    <w:rsid w:val="00BE3B87"/>
    <w:rsid w:val="00C53403"/>
    <w:rsid w:val="00C54887"/>
    <w:rsid w:val="00C562DD"/>
    <w:rsid w:val="00C60309"/>
    <w:rsid w:val="00C8157C"/>
    <w:rsid w:val="00CB0A70"/>
    <w:rsid w:val="00CC066D"/>
    <w:rsid w:val="00CE7B99"/>
    <w:rsid w:val="00D112BC"/>
    <w:rsid w:val="00D7105E"/>
    <w:rsid w:val="00D77DED"/>
    <w:rsid w:val="00D960F4"/>
    <w:rsid w:val="00E31479"/>
    <w:rsid w:val="00E768E3"/>
    <w:rsid w:val="00ED5F5D"/>
    <w:rsid w:val="00F13644"/>
    <w:rsid w:val="00F22F93"/>
    <w:rsid w:val="00F35C69"/>
    <w:rsid w:val="07454D80"/>
    <w:rsid w:val="0A3B03D3"/>
    <w:rsid w:val="0BC86357"/>
    <w:rsid w:val="348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/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/>
    </w:pPr>
  </w:style>
  <w:style w:type="character" w:customStyle="1" w:styleId="7">
    <w:name w:val="Верхний колонтитул Знак"/>
    <w:basedOn w:val="2"/>
    <w:link w:val="5"/>
    <w:uiPriority w:val="99"/>
  </w:style>
  <w:style w:type="character" w:customStyle="1" w:styleId="8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4861-13A1-49CE-96E4-D1D893727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611</Words>
  <Characters>3786</Characters>
  <Lines>65</Lines>
  <Paragraphs>15</Paragraphs>
  <TotalTime>137</TotalTime>
  <ScaleCrop>false</ScaleCrop>
  <LinksUpToDate>false</LinksUpToDate>
  <CharactersWithSpaces>4382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2024-02-15T23:46:00Z</dcterms:created>
  <dc:creator>111</dc:creator>
  <cp:lastModifiedBy>111</cp:lastModifiedBy>
  <dcterms:modified xsi:type="dcterms:W3CDTF">2024-02-29T19:08:31Z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B1B471F94AE74ED8A8DEB1C38AB0E69C_13</vt:lpwstr>
  </property>
</Properties>
</file>