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A71F0" w14:textId="72A35743" w:rsidR="00834376" w:rsidRDefault="00834376" w:rsidP="00193CE8">
      <w:pPr>
        <w:spacing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Сюжетные параллели в пьесах И.С. Тургенева «Месяц в деревне» и А. де Мюссе «Подсвечник»</w:t>
      </w:r>
    </w:p>
    <w:p w14:paraId="75A1CA64" w14:textId="77777777" w:rsidR="00834376" w:rsidRDefault="00834376" w:rsidP="00193CE8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51FC0">
        <w:rPr>
          <w:rFonts w:ascii="Times New Roman" w:hAnsi="Times New Roman"/>
          <w:sz w:val="24"/>
          <w:szCs w:val="24"/>
        </w:rPr>
        <w:t>Волина Полина Дмитриевна</w:t>
      </w:r>
    </w:p>
    <w:p w14:paraId="5ADE6619" w14:textId="77777777" w:rsidR="00834376" w:rsidRDefault="00834376" w:rsidP="00193CE8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им. М. В. Ломоносова, Москва, Россия</w:t>
      </w:r>
    </w:p>
    <w:p w14:paraId="0BD296A3" w14:textId="62546668" w:rsidR="00E870C4" w:rsidRPr="00733278" w:rsidRDefault="00DF18C3" w:rsidP="00193C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278">
        <w:rPr>
          <w:rFonts w:ascii="Times New Roman" w:hAnsi="Times New Roman"/>
          <w:sz w:val="24"/>
          <w:szCs w:val="24"/>
        </w:rPr>
        <w:t xml:space="preserve">Проблема источников влияния на драматургию Тургенева не была обойдена вниманием исследователей. Здесь можно назвать имена таких ученых, как Л.П. Гроссман, Л.М. Лотман, Т.Г. Дубинина, Т.М. </w:t>
      </w:r>
      <w:proofErr w:type="spellStart"/>
      <w:r w:rsidRPr="00733278">
        <w:rPr>
          <w:rFonts w:ascii="Times New Roman" w:hAnsi="Times New Roman"/>
          <w:sz w:val="24"/>
          <w:szCs w:val="24"/>
        </w:rPr>
        <w:t>Жаплова</w:t>
      </w:r>
      <w:proofErr w:type="spellEnd"/>
      <w:r w:rsidRPr="00733278">
        <w:rPr>
          <w:rFonts w:ascii="Times New Roman" w:hAnsi="Times New Roman"/>
          <w:sz w:val="24"/>
          <w:szCs w:val="24"/>
        </w:rPr>
        <w:t xml:space="preserve">, С.Н. </w:t>
      </w:r>
      <w:proofErr w:type="spellStart"/>
      <w:r w:rsidRPr="00733278">
        <w:rPr>
          <w:rFonts w:ascii="Times New Roman" w:hAnsi="Times New Roman"/>
          <w:sz w:val="24"/>
          <w:szCs w:val="24"/>
        </w:rPr>
        <w:t>Патапенко</w:t>
      </w:r>
      <w:proofErr w:type="spellEnd"/>
      <w:r w:rsidRPr="00733278">
        <w:rPr>
          <w:rFonts w:ascii="Times New Roman" w:hAnsi="Times New Roman"/>
          <w:sz w:val="24"/>
          <w:szCs w:val="24"/>
        </w:rPr>
        <w:t xml:space="preserve">, О.Б. </w:t>
      </w:r>
      <w:proofErr w:type="spellStart"/>
      <w:r w:rsidRPr="00733278">
        <w:rPr>
          <w:rFonts w:ascii="Times New Roman" w:hAnsi="Times New Roman"/>
          <w:sz w:val="24"/>
          <w:szCs w:val="24"/>
        </w:rPr>
        <w:t>Кафанова</w:t>
      </w:r>
      <w:proofErr w:type="spellEnd"/>
      <w:r w:rsidRPr="00733278">
        <w:rPr>
          <w:rFonts w:ascii="Times New Roman" w:hAnsi="Times New Roman"/>
          <w:sz w:val="24"/>
          <w:szCs w:val="24"/>
        </w:rPr>
        <w:t xml:space="preserve">, И.А. Беляева и др. </w:t>
      </w:r>
      <w:r w:rsidR="000F5504">
        <w:rPr>
          <w:rFonts w:ascii="Times New Roman" w:hAnsi="Times New Roman"/>
          <w:sz w:val="24"/>
          <w:szCs w:val="24"/>
        </w:rPr>
        <w:t>О</w:t>
      </w:r>
      <w:r w:rsidRPr="00733278">
        <w:rPr>
          <w:rFonts w:ascii="Times New Roman" w:hAnsi="Times New Roman"/>
          <w:sz w:val="24"/>
          <w:szCs w:val="24"/>
        </w:rPr>
        <w:t xml:space="preserve">сновные направления их исследований были связаны с общей характеристикой </w:t>
      </w:r>
      <w:r w:rsidR="00E5572C" w:rsidRPr="00733278">
        <w:rPr>
          <w:rFonts w:ascii="Times New Roman" w:hAnsi="Times New Roman"/>
          <w:sz w:val="24"/>
          <w:szCs w:val="24"/>
        </w:rPr>
        <w:t xml:space="preserve">театра Тургенева, проблемой жанрового деления внутри его драматургии, </w:t>
      </w:r>
      <w:r w:rsidR="000F5504">
        <w:rPr>
          <w:rFonts w:ascii="Times New Roman" w:hAnsi="Times New Roman"/>
          <w:sz w:val="24"/>
          <w:szCs w:val="24"/>
        </w:rPr>
        <w:t>п</w:t>
      </w:r>
      <w:r w:rsidR="00E870C4" w:rsidRPr="00733278">
        <w:rPr>
          <w:rFonts w:ascii="Times New Roman" w:hAnsi="Times New Roman"/>
          <w:sz w:val="24"/>
          <w:szCs w:val="24"/>
        </w:rPr>
        <w:t>рямого же выхода на нашу тему они не имеют.</w:t>
      </w:r>
    </w:p>
    <w:p w14:paraId="16729439" w14:textId="683C62E4" w:rsidR="00221865" w:rsidRPr="00733278" w:rsidRDefault="00E5572C" w:rsidP="00193C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278">
        <w:rPr>
          <w:rFonts w:ascii="Times New Roman" w:hAnsi="Times New Roman"/>
          <w:sz w:val="24"/>
          <w:szCs w:val="24"/>
        </w:rPr>
        <w:t xml:space="preserve">Основополагающей работой о пьесах Тургенева мы считаем монографию Л.П. Гроссмана «Театр Тургенева» 1924 года. Она ставит целью выявить «законы двойной жизни» его пьес, признающихся несценичными, однако прочно закрепившихся на русских и западных подмостках </w:t>
      </w:r>
      <w:r w:rsidR="00733278" w:rsidRPr="00733278">
        <w:rPr>
          <w:rFonts w:ascii="Times New Roman" w:hAnsi="Times New Roman"/>
          <w:sz w:val="24"/>
          <w:szCs w:val="24"/>
        </w:rPr>
        <w:t>[</w:t>
      </w:r>
      <w:r w:rsidR="00733278">
        <w:rPr>
          <w:rFonts w:ascii="Times New Roman" w:hAnsi="Times New Roman"/>
          <w:sz w:val="24"/>
          <w:szCs w:val="24"/>
        </w:rPr>
        <w:t>Гроссман</w:t>
      </w:r>
      <w:r w:rsidR="003D4D21">
        <w:rPr>
          <w:rFonts w:ascii="Times New Roman" w:hAnsi="Times New Roman"/>
          <w:sz w:val="24"/>
          <w:szCs w:val="24"/>
        </w:rPr>
        <w:t xml:space="preserve">: </w:t>
      </w:r>
      <w:r w:rsidRPr="00733278">
        <w:rPr>
          <w:rFonts w:ascii="Times New Roman" w:hAnsi="Times New Roman"/>
          <w:sz w:val="24"/>
          <w:szCs w:val="24"/>
        </w:rPr>
        <w:t>1</w:t>
      </w:r>
      <w:r w:rsidR="00733278" w:rsidRPr="00733278">
        <w:rPr>
          <w:rFonts w:ascii="Times New Roman" w:hAnsi="Times New Roman"/>
          <w:sz w:val="24"/>
          <w:szCs w:val="24"/>
        </w:rPr>
        <w:t>].</w:t>
      </w:r>
      <w:r w:rsidR="00E870C4" w:rsidRPr="00733278">
        <w:rPr>
          <w:rFonts w:ascii="Times New Roman" w:hAnsi="Times New Roman"/>
          <w:sz w:val="24"/>
          <w:szCs w:val="24"/>
        </w:rPr>
        <w:t xml:space="preserve"> В монографии каждая пьеса охарактеризована</w:t>
      </w:r>
      <w:r w:rsidRPr="00733278">
        <w:rPr>
          <w:rFonts w:ascii="Times New Roman" w:hAnsi="Times New Roman"/>
          <w:sz w:val="24"/>
          <w:szCs w:val="24"/>
        </w:rPr>
        <w:t xml:space="preserve"> по ее принадлежности к одному из мировых драматических жанров.</w:t>
      </w:r>
    </w:p>
    <w:p w14:paraId="4F52D207" w14:textId="351FCEDD" w:rsidR="00401E0D" w:rsidRPr="00733278" w:rsidRDefault="00762176" w:rsidP="00193CE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3278">
        <w:rPr>
          <w:rFonts w:ascii="Times New Roman" w:hAnsi="Times New Roman"/>
          <w:sz w:val="24"/>
          <w:szCs w:val="24"/>
        </w:rPr>
        <w:t>Работ</w:t>
      </w:r>
      <w:r w:rsidR="00E870C4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где </w:t>
      </w:r>
      <w:r w:rsidR="00E870C4" w:rsidRPr="00733278">
        <w:rPr>
          <w:rFonts w:ascii="Times New Roman" w:hAnsi="Times New Roman"/>
          <w:sz w:val="24"/>
          <w:szCs w:val="24"/>
        </w:rPr>
        <w:t>Т</w:t>
      </w:r>
      <w:r w:rsidRPr="00733278">
        <w:rPr>
          <w:rFonts w:ascii="Times New Roman" w:hAnsi="Times New Roman"/>
          <w:sz w:val="24"/>
          <w:szCs w:val="24"/>
        </w:rPr>
        <w:t xml:space="preserve">ургенев рассматривался бы в связи с </w:t>
      </w:r>
      <w:r w:rsidR="00E870C4" w:rsidRPr="00733278">
        <w:rPr>
          <w:rFonts w:ascii="Times New Roman" w:hAnsi="Times New Roman"/>
          <w:sz w:val="24"/>
          <w:szCs w:val="24"/>
        </w:rPr>
        <w:t>М</w:t>
      </w:r>
      <w:r w:rsidRPr="00733278">
        <w:rPr>
          <w:rFonts w:ascii="Times New Roman" w:hAnsi="Times New Roman"/>
          <w:sz w:val="24"/>
          <w:szCs w:val="24"/>
        </w:rPr>
        <w:t>юссе</w:t>
      </w:r>
      <w:r w:rsidR="00E870C4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</w:t>
      </w:r>
      <w:r w:rsidR="00E870C4" w:rsidRPr="00733278">
        <w:rPr>
          <w:rFonts w:ascii="Times New Roman" w:hAnsi="Times New Roman"/>
          <w:sz w:val="24"/>
          <w:szCs w:val="24"/>
        </w:rPr>
        <w:t>крайне мало</w:t>
      </w:r>
      <w:r w:rsidRPr="00733278">
        <w:rPr>
          <w:rFonts w:ascii="Times New Roman" w:hAnsi="Times New Roman"/>
          <w:sz w:val="24"/>
          <w:szCs w:val="24"/>
        </w:rPr>
        <w:t xml:space="preserve">. </w:t>
      </w:r>
      <w:r w:rsidR="00E5572C" w:rsidRPr="00733278">
        <w:rPr>
          <w:rFonts w:ascii="Times New Roman" w:hAnsi="Times New Roman"/>
          <w:sz w:val="24"/>
          <w:szCs w:val="24"/>
        </w:rPr>
        <w:t>В монографии «Иван Сергеевич Тургенев. Очерк жизни и творчества» 1936 года М.К. Клеман</w:t>
      </w:r>
      <w:r w:rsidR="00401791" w:rsidRPr="00733278">
        <w:rPr>
          <w:rFonts w:ascii="Times New Roman" w:hAnsi="Times New Roman"/>
          <w:sz w:val="24"/>
          <w:szCs w:val="24"/>
        </w:rPr>
        <w:t xml:space="preserve">, </w:t>
      </w:r>
      <w:r w:rsidR="00E5572C" w:rsidRPr="00733278">
        <w:rPr>
          <w:rFonts w:ascii="Times New Roman" w:hAnsi="Times New Roman"/>
          <w:sz w:val="24"/>
          <w:szCs w:val="24"/>
        </w:rPr>
        <w:t>кратко обозревая драматическое творчество Тургенева, говорит</w:t>
      </w:r>
      <w:r w:rsidR="000F5504">
        <w:rPr>
          <w:rFonts w:ascii="Times New Roman" w:hAnsi="Times New Roman"/>
          <w:sz w:val="24"/>
          <w:szCs w:val="24"/>
        </w:rPr>
        <w:t xml:space="preserve"> </w:t>
      </w:r>
      <w:r w:rsidR="00E5572C" w:rsidRPr="00733278">
        <w:rPr>
          <w:rFonts w:ascii="Times New Roman" w:hAnsi="Times New Roman"/>
          <w:sz w:val="24"/>
          <w:szCs w:val="24"/>
        </w:rPr>
        <w:t>о влиянии жанра салонной комедии, разработанной А. Мюссе, на поздние «</w:t>
      </w:r>
      <w:proofErr w:type="spellStart"/>
      <w:r w:rsidR="00E5572C" w:rsidRPr="00733278">
        <w:rPr>
          <w:rFonts w:ascii="Times New Roman" w:hAnsi="Times New Roman"/>
          <w:sz w:val="24"/>
          <w:szCs w:val="24"/>
        </w:rPr>
        <w:t>Провинициалку</w:t>
      </w:r>
      <w:proofErr w:type="spellEnd"/>
      <w:r w:rsidR="00E5572C" w:rsidRPr="00733278">
        <w:rPr>
          <w:rFonts w:ascii="Times New Roman" w:hAnsi="Times New Roman"/>
          <w:sz w:val="24"/>
          <w:szCs w:val="24"/>
        </w:rPr>
        <w:t xml:space="preserve">», «Вечер в </w:t>
      </w:r>
      <w:proofErr w:type="spellStart"/>
      <w:r w:rsidR="00E5572C" w:rsidRPr="00733278">
        <w:rPr>
          <w:rFonts w:ascii="Times New Roman" w:hAnsi="Times New Roman"/>
          <w:sz w:val="24"/>
          <w:szCs w:val="24"/>
        </w:rPr>
        <w:t>Соренте</w:t>
      </w:r>
      <w:proofErr w:type="spellEnd"/>
      <w:r w:rsidR="00E5572C" w:rsidRPr="00733278">
        <w:rPr>
          <w:rFonts w:ascii="Times New Roman" w:hAnsi="Times New Roman"/>
          <w:sz w:val="24"/>
          <w:szCs w:val="24"/>
        </w:rPr>
        <w:t xml:space="preserve">» и «Где тонко, там и рвется» </w:t>
      </w:r>
      <w:r w:rsidR="00733278" w:rsidRPr="00733278">
        <w:rPr>
          <w:rFonts w:ascii="Times New Roman" w:hAnsi="Times New Roman"/>
          <w:sz w:val="24"/>
          <w:szCs w:val="24"/>
        </w:rPr>
        <w:t>[</w:t>
      </w:r>
      <w:r w:rsidR="000F5504">
        <w:rPr>
          <w:rFonts w:ascii="Times New Roman" w:hAnsi="Times New Roman"/>
          <w:sz w:val="24"/>
          <w:szCs w:val="24"/>
        </w:rPr>
        <w:t>Клеман</w:t>
      </w:r>
      <w:r w:rsidR="003D4D21">
        <w:rPr>
          <w:rFonts w:ascii="Times New Roman" w:hAnsi="Times New Roman"/>
          <w:sz w:val="24"/>
          <w:szCs w:val="24"/>
        </w:rPr>
        <w:t xml:space="preserve">: </w:t>
      </w:r>
      <w:r w:rsidR="00E5572C" w:rsidRPr="00733278">
        <w:rPr>
          <w:rFonts w:ascii="Times New Roman" w:hAnsi="Times New Roman"/>
          <w:sz w:val="24"/>
          <w:szCs w:val="24"/>
        </w:rPr>
        <w:t>60</w:t>
      </w:r>
      <w:r w:rsidR="00733278" w:rsidRPr="00733278">
        <w:rPr>
          <w:rFonts w:ascii="Times New Roman" w:hAnsi="Times New Roman"/>
          <w:sz w:val="24"/>
          <w:szCs w:val="24"/>
        </w:rPr>
        <w:t>]</w:t>
      </w:r>
      <w:r w:rsidR="00E5572C" w:rsidRPr="00733278">
        <w:rPr>
          <w:rFonts w:ascii="Times New Roman" w:hAnsi="Times New Roman"/>
          <w:sz w:val="24"/>
          <w:szCs w:val="24"/>
        </w:rPr>
        <w:t>.</w:t>
      </w:r>
    </w:p>
    <w:p w14:paraId="6058F092" w14:textId="6B3C9057" w:rsidR="00885F5B" w:rsidRPr="00180CFA" w:rsidRDefault="002C4A20" w:rsidP="00193CE8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278">
        <w:rPr>
          <w:rFonts w:ascii="Times New Roman" w:hAnsi="Times New Roman"/>
          <w:sz w:val="24"/>
          <w:szCs w:val="24"/>
        </w:rPr>
        <w:t>Единственн</w:t>
      </w:r>
      <w:r w:rsidR="00887DF3" w:rsidRPr="00733278">
        <w:rPr>
          <w:rFonts w:ascii="Times New Roman" w:hAnsi="Times New Roman"/>
          <w:sz w:val="24"/>
          <w:szCs w:val="24"/>
        </w:rPr>
        <w:t>ым исследованием</w:t>
      </w:r>
      <w:r w:rsidR="0000461F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где упоминается разбираемый нами </w:t>
      </w:r>
      <w:r w:rsidR="00887DF3" w:rsidRPr="00733278">
        <w:rPr>
          <w:rFonts w:ascii="Times New Roman" w:hAnsi="Times New Roman"/>
          <w:sz w:val="24"/>
          <w:szCs w:val="24"/>
        </w:rPr>
        <w:t>«Подсвечник»</w:t>
      </w:r>
      <w:r w:rsidRPr="00733278">
        <w:rPr>
          <w:rFonts w:ascii="Times New Roman" w:hAnsi="Times New Roman"/>
          <w:sz w:val="24"/>
          <w:szCs w:val="24"/>
        </w:rPr>
        <w:t xml:space="preserve"> </w:t>
      </w:r>
      <w:r w:rsidR="00E870C4" w:rsidRPr="00733278">
        <w:rPr>
          <w:rFonts w:ascii="Times New Roman" w:hAnsi="Times New Roman"/>
          <w:sz w:val="24"/>
          <w:szCs w:val="24"/>
        </w:rPr>
        <w:t>М</w:t>
      </w:r>
      <w:r w:rsidRPr="00733278">
        <w:rPr>
          <w:rFonts w:ascii="Times New Roman" w:hAnsi="Times New Roman"/>
          <w:sz w:val="24"/>
          <w:szCs w:val="24"/>
        </w:rPr>
        <w:t>юссе</w:t>
      </w:r>
      <w:r w:rsidR="0000461F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является </w:t>
      </w:r>
      <w:r w:rsidR="006F29BA" w:rsidRPr="00733278">
        <w:rPr>
          <w:rFonts w:ascii="Times New Roman" w:hAnsi="Times New Roman"/>
          <w:sz w:val="24"/>
          <w:szCs w:val="24"/>
        </w:rPr>
        <w:t>стать</w:t>
      </w:r>
      <w:r w:rsidRPr="00733278">
        <w:rPr>
          <w:rFonts w:ascii="Times New Roman" w:hAnsi="Times New Roman"/>
          <w:sz w:val="24"/>
          <w:szCs w:val="24"/>
        </w:rPr>
        <w:t>я</w:t>
      </w:r>
      <w:r w:rsidR="006F29BA" w:rsidRPr="00733278">
        <w:rPr>
          <w:rFonts w:ascii="Times New Roman" w:hAnsi="Times New Roman"/>
          <w:sz w:val="24"/>
          <w:szCs w:val="24"/>
        </w:rPr>
        <w:t xml:space="preserve"> </w:t>
      </w:r>
      <w:r w:rsidR="00E870C4" w:rsidRPr="00733278">
        <w:rPr>
          <w:rFonts w:ascii="Times New Roman" w:hAnsi="Times New Roman"/>
          <w:sz w:val="24"/>
          <w:szCs w:val="24"/>
        </w:rPr>
        <w:t>А.А. Г</w:t>
      </w:r>
      <w:r w:rsidR="006F29BA" w:rsidRPr="00733278">
        <w:rPr>
          <w:rFonts w:ascii="Times New Roman" w:hAnsi="Times New Roman"/>
          <w:sz w:val="24"/>
          <w:szCs w:val="24"/>
        </w:rPr>
        <w:t>ригорьева «</w:t>
      </w:r>
      <w:r w:rsidR="00E870C4" w:rsidRPr="00733278">
        <w:rPr>
          <w:rFonts w:ascii="Times New Roman" w:hAnsi="Times New Roman"/>
          <w:sz w:val="24"/>
          <w:szCs w:val="24"/>
        </w:rPr>
        <w:t>Р</w:t>
      </w:r>
      <w:r w:rsidR="006F29BA" w:rsidRPr="00733278">
        <w:rPr>
          <w:rFonts w:ascii="Times New Roman" w:hAnsi="Times New Roman"/>
          <w:sz w:val="24"/>
          <w:szCs w:val="24"/>
        </w:rPr>
        <w:t>усский театр. Современное состояние драматургии и сцены»</w:t>
      </w:r>
      <w:r w:rsidR="000F5504">
        <w:rPr>
          <w:rFonts w:ascii="Times New Roman" w:hAnsi="Times New Roman"/>
          <w:sz w:val="24"/>
          <w:szCs w:val="24"/>
        </w:rPr>
        <w:t>.</w:t>
      </w:r>
      <w:r w:rsidR="006F29BA" w:rsidRPr="00733278">
        <w:rPr>
          <w:rFonts w:ascii="Times New Roman" w:hAnsi="Times New Roman"/>
          <w:sz w:val="24"/>
          <w:szCs w:val="24"/>
        </w:rPr>
        <w:t xml:space="preserve"> </w:t>
      </w:r>
      <w:r w:rsidR="000F55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Критик пишет, </w:t>
      </w:r>
      <w:r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что форма «драматических пословиц и поговорок из жизни великосветской»</w:t>
      </w:r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, к коим он относит большинство пьес Тургенева, </w:t>
      </w:r>
      <w:r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«занята была конечно напрокат у Альфреда Мюссе</w:t>
      </w:r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…». </w:t>
      </w:r>
      <w:r w:rsidR="000F5504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Критик упоминает и </w:t>
      </w:r>
      <w:r w:rsidR="0000461F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«</w:t>
      </w:r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Подсвечник</w:t>
      </w:r>
      <w:r w:rsidR="0000461F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»: </w:t>
      </w:r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«…в "</w:t>
      </w:r>
      <w:proofErr w:type="spellStart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Провинициалке</w:t>
      </w:r>
      <w:proofErr w:type="spellEnd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" женское лицо очерчено, хотя и слегка, но с мастерством истинного артиста, почти так же хорошо, как </w:t>
      </w:r>
      <w:proofErr w:type="spellStart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Жакелина</w:t>
      </w:r>
      <w:proofErr w:type="spellEnd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в "</w:t>
      </w:r>
      <w:proofErr w:type="spellStart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Lе</w:t>
      </w:r>
      <w:proofErr w:type="spellEnd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chandelier</w:t>
      </w:r>
      <w:proofErr w:type="spellEnd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" Мюссе, хотя и с меньшею </w:t>
      </w:r>
      <w:proofErr w:type="spellStart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энергиею</w:t>
      </w:r>
      <w:proofErr w:type="spellEnd"/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»</w:t>
      </w:r>
      <w:r w:rsidR="0000461F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. </w:t>
      </w:r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Мы же попробуем привести параллели с </w:t>
      </w:r>
      <w:r w:rsidR="0000461F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«М</w:t>
      </w:r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есяцем в деревне</w:t>
      </w:r>
      <w:r w:rsidR="0000461F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»</w:t>
      </w:r>
      <w:r w:rsidR="00762176" w:rsidRPr="003D4D21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и на этот раз в системе персонажей и сюжетном аспекте. </w:t>
      </w:r>
    </w:p>
    <w:p w14:paraId="453D7846" w14:textId="52BB46DA" w:rsidR="00885F5B" w:rsidRPr="00733278" w:rsidRDefault="00885F5B" w:rsidP="00193CE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733278">
        <w:rPr>
          <w:rFonts w:ascii="Times New Roman" w:hAnsi="Times New Roman"/>
          <w:sz w:val="24"/>
          <w:szCs w:val="24"/>
        </w:rPr>
        <w:t xml:space="preserve">Для начала следует сказать о </w:t>
      </w:r>
      <w:r w:rsidR="00887DF3" w:rsidRPr="00733278">
        <w:rPr>
          <w:rFonts w:ascii="Times New Roman" w:hAnsi="Times New Roman"/>
          <w:sz w:val="24"/>
          <w:szCs w:val="24"/>
        </w:rPr>
        <w:t>знакомстве</w:t>
      </w:r>
      <w:r w:rsidRPr="00733278">
        <w:rPr>
          <w:rFonts w:ascii="Times New Roman" w:hAnsi="Times New Roman"/>
          <w:sz w:val="24"/>
          <w:szCs w:val="24"/>
        </w:rPr>
        <w:t xml:space="preserve"> Тургенева </w:t>
      </w:r>
      <w:r w:rsidR="00401791" w:rsidRPr="00733278">
        <w:rPr>
          <w:rFonts w:ascii="Times New Roman" w:hAnsi="Times New Roman"/>
          <w:sz w:val="24"/>
          <w:szCs w:val="24"/>
        </w:rPr>
        <w:t xml:space="preserve">с </w:t>
      </w:r>
      <w:r w:rsidR="00887DF3" w:rsidRPr="00733278">
        <w:rPr>
          <w:rFonts w:ascii="Times New Roman" w:hAnsi="Times New Roman"/>
          <w:sz w:val="24"/>
          <w:szCs w:val="24"/>
        </w:rPr>
        <w:t>драматургией</w:t>
      </w:r>
      <w:r w:rsidRPr="00733278">
        <w:rPr>
          <w:rFonts w:ascii="Times New Roman" w:hAnsi="Times New Roman"/>
          <w:sz w:val="24"/>
          <w:szCs w:val="24"/>
        </w:rPr>
        <w:t xml:space="preserve"> Мюссе. Доподлинно известно</w:t>
      </w:r>
      <w:r w:rsidR="0000461F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что </w:t>
      </w:r>
      <w:r w:rsidR="00887DF3" w:rsidRPr="00733278">
        <w:rPr>
          <w:rFonts w:ascii="Times New Roman" w:hAnsi="Times New Roman"/>
          <w:sz w:val="24"/>
          <w:szCs w:val="24"/>
        </w:rPr>
        <w:t xml:space="preserve">он интересовался </w:t>
      </w:r>
      <w:r w:rsidR="00401791" w:rsidRPr="00733278">
        <w:rPr>
          <w:rFonts w:ascii="Times New Roman" w:hAnsi="Times New Roman"/>
          <w:sz w:val="24"/>
          <w:szCs w:val="24"/>
        </w:rPr>
        <w:t>ею</w:t>
      </w:r>
      <w:r w:rsidRPr="00733278">
        <w:rPr>
          <w:rFonts w:ascii="Times New Roman" w:hAnsi="Times New Roman"/>
          <w:sz w:val="24"/>
          <w:szCs w:val="24"/>
        </w:rPr>
        <w:t xml:space="preserve">, причем особенно в конце </w:t>
      </w:r>
      <w:r w:rsidR="0000461F" w:rsidRPr="00733278">
        <w:rPr>
          <w:rFonts w:ascii="Times New Roman" w:hAnsi="Times New Roman"/>
          <w:sz w:val="24"/>
          <w:szCs w:val="24"/>
        </w:rPr>
        <w:t>18</w:t>
      </w:r>
      <w:r w:rsidRPr="00733278">
        <w:rPr>
          <w:rFonts w:ascii="Times New Roman" w:hAnsi="Times New Roman"/>
          <w:sz w:val="24"/>
          <w:szCs w:val="24"/>
        </w:rPr>
        <w:t>40</w:t>
      </w:r>
      <w:r w:rsidR="0000461F" w:rsidRPr="00733278">
        <w:rPr>
          <w:rFonts w:ascii="Times New Roman" w:hAnsi="Times New Roman"/>
          <w:sz w:val="24"/>
          <w:szCs w:val="24"/>
        </w:rPr>
        <w:t>-</w:t>
      </w:r>
      <w:r w:rsidRPr="00733278">
        <w:rPr>
          <w:rFonts w:ascii="Times New Roman" w:hAnsi="Times New Roman"/>
          <w:sz w:val="24"/>
          <w:szCs w:val="24"/>
        </w:rPr>
        <w:t>х годов. Напомним</w:t>
      </w:r>
      <w:r w:rsidR="0000461F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что </w:t>
      </w:r>
      <w:r w:rsidR="0000461F" w:rsidRPr="00733278">
        <w:rPr>
          <w:rFonts w:ascii="Times New Roman" w:hAnsi="Times New Roman"/>
          <w:sz w:val="24"/>
          <w:szCs w:val="24"/>
        </w:rPr>
        <w:t>«М</w:t>
      </w:r>
      <w:r w:rsidRPr="00733278">
        <w:rPr>
          <w:rFonts w:ascii="Times New Roman" w:hAnsi="Times New Roman"/>
          <w:sz w:val="24"/>
          <w:szCs w:val="24"/>
        </w:rPr>
        <w:t>есяц в деревне</w:t>
      </w:r>
      <w:r w:rsidR="0000461F" w:rsidRPr="00733278">
        <w:rPr>
          <w:rFonts w:ascii="Times New Roman" w:hAnsi="Times New Roman"/>
          <w:sz w:val="24"/>
          <w:szCs w:val="24"/>
        </w:rPr>
        <w:t>»</w:t>
      </w:r>
      <w:r w:rsidRPr="00733278">
        <w:rPr>
          <w:rFonts w:ascii="Times New Roman" w:hAnsi="Times New Roman"/>
          <w:sz w:val="24"/>
          <w:szCs w:val="24"/>
        </w:rPr>
        <w:t xml:space="preserve"> написан в 1850 году.  В письме к </w:t>
      </w:r>
      <w:r w:rsidR="0000461F" w:rsidRPr="00733278">
        <w:rPr>
          <w:rFonts w:ascii="Times New Roman" w:hAnsi="Times New Roman"/>
          <w:sz w:val="24"/>
          <w:szCs w:val="24"/>
        </w:rPr>
        <w:t>П</w:t>
      </w:r>
      <w:r w:rsidRPr="00733278">
        <w:rPr>
          <w:rFonts w:ascii="Times New Roman" w:hAnsi="Times New Roman"/>
          <w:sz w:val="24"/>
          <w:szCs w:val="24"/>
        </w:rPr>
        <w:t xml:space="preserve">олине </w:t>
      </w:r>
      <w:r w:rsidR="0000461F" w:rsidRPr="00733278">
        <w:rPr>
          <w:rFonts w:ascii="Times New Roman" w:hAnsi="Times New Roman"/>
          <w:sz w:val="24"/>
          <w:szCs w:val="24"/>
        </w:rPr>
        <w:t>В</w:t>
      </w:r>
      <w:r w:rsidRPr="00733278">
        <w:rPr>
          <w:rFonts w:ascii="Times New Roman" w:hAnsi="Times New Roman"/>
          <w:sz w:val="24"/>
          <w:szCs w:val="24"/>
        </w:rPr>
        <w:t>иардо от 7 декабря 1847 года Тургенев пишет</w:t>
      </w:r>
      <w:r w:rsidR="00401791" w:rsidRPr="00733278">
        <w:rPr>
          <w:rFonts w:ascii="Times New Roman" w:hAnsi="Times New Roman"/>
          <w:sz w:val="24"/>
          <w:szCs w:val="24"/>
        </w:rPr>
        <w:t xml:space="preserve"> из Парижа</w:t>
      </w:r>
      <w:r w:rsidRPr="00733278">
        <w:rPr>
          <w:rFonts w:ascii="Times New Roman" w:hAnsi="Times New Roman"/>
          <w:sz w:val="24"/>
          <w:szCs w:val="24"/>
        </w:rPr>
        <w:t xml:space="preserve">: «Я думаю о "Капризе" Мюссе (который продолжает пользоваться здесь огромным успехом)». Это доказывает, что писатель не только был знаком с творчеством </w:t>
      </w:r>
      <w:r w:rsidR="0000461F" w:rsidRPr="00733278">
        <w:rPr>
          <w:rFonts w:ascii="Times New Roman" w:hAnsi="Times New Roman"/>
          <w:sz w:val="24"/>
          <w:szCs w:val="24"/>
        </w:rPr>
        <w:t>М</w:t>
      </w:r>
      <w:r w:rsidRPr="00733278">
        <w:rPr>
          <w:rFonts w:ascii="Times New Roman" w:hAnsi="Times New Roman"/>
          <w:sz w:val="24"/>
          <w:szCs w:val="24"/>
        </w:rPr>
        <w:t>юссе</w:t>
      </w:r>
      <w:r w:rsidR="0000461F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но и размышлял над его пьесами, что позже могло сказаться на его собственной драматургии. Кроме того, известно и о прямом взаимодействии Тургенева с </w:t>
      </w:r>
      <w:r w:rsidR="0000461F" w:rsidRPr="00733278">
        <w:rPr>
          <w:rFonts w:ascii="Times New Roman" w:hAnsi="Times New Roman"/>
          <w:sz w:val="24"/>
          <w:szCs w:val="24"/>
        </w:rPr>
        <w:t>разбираемой нами пьесой «П</w:t>
      </w:r>
      <w:r w:rsidRPr="00733278">
        <w:rPr>
          <w:rFonts w:ascii="Times New Roman" w:hAnsi="Times New Roman"/>
          <w:sz w:val="24"/>
          <w:szCs w:val="24"/>
        </w:rPr>
        <w:t>одсвечник</w:t>
      </w:r>
      <w:r w:rsidR="0000461F" w:rsidRPr="00733278">
        <w:rPr>
          <w:rFonts w:ascii="Times New Roman" w:hAnsi="Times New Roman"/>
          <w:sz w:val="24"/>
          <w:szCs w:val="24"/>
        </w:rPr>
        <w:t>»</w:t>
      </w:r>
      <w:r w:rsidRPr="00733278">
        <w:rPr>
          <w:rFonts w:ascii="Times New Roman" w:hAnsi="Times New Roman"/>
          <w:sz w:val="24"/>
          <w:szCs w:val="24"/>
        </w:rPr>
        <w:t xml:space="preserve">: он перевел в стихотворной форме песенку «Не ждете ль вы, что назову я…» которую поёт клерк </w:t>
      </w:r>
      <w:proofErr w:type="spellStart"/>
      <w:r w:rsidRPr="00733278">
        <w:rPr>
          <w:rFonts w:ascii="Times New Roman" w:hAnsi="Times New Roman"/>
          <w:sz w:val="24"/>
          <w:szCs w:val="24"/>
        </w:rPr>
        <w:t>Фортунио</w:t>
      </w:r>
      <w:proofErr w:type="spellEnd"/>
      <w:r w:rsidRPr="00733278">
        <w:rPr>
          <w:rFonts w:ascii="Times New Roman" w:hAnsi="Times New Roman"/>
          <w:sz w:val="24"/>
          <w:szCs w:val="24"/>
        </w:rPr>
        <w:t xml:space="preserve"> своей возлюбленной </w:t>
      </w:r>
      <w:proofErr w:type="spellStart"/>
      <w:r w:rsidRPr="00733278">
        <w:rPr>
          <w:rFonts w:ascii="Times New Roman" w:hAnsi="Times New Roman"/>
          <w:sz w:val="24"/>
          <w:szCs w:val="24"/>
        </w:rPr>
        <w:t>Жаклине</w:t>
      </w:r>
      <w:proofErr w:type="spellEnd"/>
      <w:r w:rsidRPr="00733278">
        <w:rPr>
          <w:rFonts w:ascii="Times New Roman" w:hAnsi="Times New Roman"/>
          <w:sz w:val="24"/>
          <w:szCs w:val="24"/>
        </w:rPr>
        <w:t xml:space="preserve">. </w:t>
      </w:r>
      <w:r w:rsidR="0000461F" w:rsidRPr="00733278">
        <w:rPr>
          <w:rFonts w:ascii="Times New Roman" w:hAnsi="Times New Roman"/>
          <w:sz w:val="24"/>
          <w:szCs w:val="24"/>
        </w:rPr>
        <w:t>Э</w:t>
      </w:r>
      <w:r w:rsidRPr="00733278">
        <w:rPr>
          <w:rFonts w:ascii="Times New Roman" w:hAnsi="Times New Roman"/>
          <w:sz w:val="24"/>
          <w:szCs w:val="24"/>
        </w:rPr>
        <w:t>то говорит о том</w:t>
      </w:r>
      <w:r w:rsidR="0000461F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что </w:t>
      </w:r>
      <w:r w:rsidR="0000461F" w:rsidRPr="00733278">
        <w:rPr>
          <w:rFonts w:ascii="Times New Roman" w:hAnsi="Times New Roman"/>
          <w:sz w:val="24"/>
          <w:szCs w:val="24"/>
        </w:rPr>
        <w:t>Т</w:t>
      </w:r>
      <w:r w:rsidRPr="00733278">
        <w:rPr>
          <w:rFonts w:ascii="Times New Roman" w:hAnsi="Times New Roman"/>
          <w:sz w:val="24"/>
          <w:szCs w:val="24"/>
        </w:rPr>
        <w:t>ургенев не просто читал эту пьесу</w:t>
      </w:r>
      <w:r w:rsidR="0000461F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но и глубоко проникал в тонкости ее сюжета</w:t>
      </w:r>
      <w:r w:rsidR="000F5504">
        <w:rPr>
          <w:rFonts w:ascii="Times New Roman" w:hAnsi="Times New Roman"/>
          <w:sz w:val="24"/>
          <w:szCs w:val="24"/>
        </w:rPr>
        <w:t xml:space="preserve">. </w:t>
      </w:r>
      <w:r w:rsidRPr="00733278">
        <w:rPr>
          <w:rFonts w:ascii="Times New Roman" w:hAnsi="Times New Roman"/>
          <w:sz w:val="24"/>
          <w:szCs w:val="24"/>
        </w:rPr>
        <w:t>В комментарии к этому переводу из полного собрания сочинений в 1</w:t>
      </w:r>
      <w:r w:rsidR="00401791" w:rsidRPr="00733278">
        <w:rPr>
          <w:rFonts w:ascii="Times New Roman" w:hAnsi="Times New Roman"/>
          <w:sz w:val="24"/>
          <w:szCs w:val="24"/>
        </w:rPr>
        <w:t>2</w:t>
      </w:r>
      <w:r w:rsidRPr="00733278">
        <w:rPr>
          <w:rFonts w:ascii="Times New Roman" w:hAnsi="Times New Roman"/>
          <w:sz w:val="24"/>
          <w:szCs w:val="24"/>
        </w:rPr>
        <w:t xml:space="preserve"> томах также сказано</w:t>
      </w:r>
      <w:r w:rsidR="0000461F" w:rsidRPr="00733278">
        <w:rPr>
          <w:rFonts w:ascii="Times New Roman" w:hAnsi="Times New Roman"/>
          <w:sz w:val="24"/>
          <w:szCs w:val="24"/>
        </w:rPr>
        <w:t>,</w:t>
      </w:r>
      <w:r w:rsidRPr="00733278">
        <w:rPr>
          <w:rFonts w:ascii="Times New Roman" w:hAnsi="Times New Roman"/>
          <w:sz w:val="24"/>
          <w:szCs w:val="24"/>
        </w:rPr>
        <w:t xml:space="preserve"> что «перевод сделан вероятно в конце сороковых годов»</w:t>
      </w:r>
      <w:bookmarkStart w:id="0" w:name="_Hlk158933298"/>
      <w:r w:rsidR="00A056C6" w:rsidRPr="00A056C6">
        <w:rPr>
          <w:rFonts w:ascii="Times New Roman" w:hAnsi="Times New Roman"/>
          <w:sz w:val="24"/>
          <w:szCs w:val="24"/>
        </w:rPr>
        <w:t>.</w:t>
      </w:r>
      <w:bookmarkEnd w:id="0"/>
    </w:p>
    <w:p w14:paraId="07791C61" w14:textId="7EE5D8CE" w:rsidR="00885F5B" w:rsidRPr="00733278" w:rsidRDefault="0087030B" w:rsidP="00193CE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Очевидны параллели в системе персонажей двух пьес. Многие из </w:t>
      </w:r>
      <w:r w:rsidR="0000461F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героев 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Мюссе </w:t>
      </w:r>
      <w:r w:rsidR="00887DF3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выдержаны в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классическ</w:t>
      </w:r>
      <w:r w:rsidR="00887DF3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ом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амплуа</w:t>
      </w:r>
      <w:r w:rsidR="00887DF3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, свойственном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романтической комедии. Роль «обманутого мужа» у Мюссе выполняет нотариус Мэтр Андре, у Тургенева ему соответствует помещик </w:t>
      </w:r>
      <w:proofErr w:type="spellStart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Ислаев</w:t>
      </w:r>
      <w:proofErr w:type="spellEnd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. И тот и другой оказываются только фоном для происходящих событий, в центре которых находятся их жёны – в «Подсвечнике» </w:t>
      </w:r>
      <w:proofErr w:type="spellStart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lastRenderedPageBreak/>
        <w:t>Жаклина</w:t>
      </w:r>
      <w:proofErr w:type="spellEnd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, в «Месяце в деревне» Наталья Петровна. Именно они претерпевают внутренние изменения, </w:t>
      </w:r>
      <w:r w:rsidR="0000461F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в частности, постепенно влюбляются, что движет 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ход пьес. В обоих произведениях присутствует как «подлинный любовник», так и «подставной». </w:t>
      </w:r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Роль «подлинного» у Мюссе принадлежит наивному и эмоциональному </w:t>
      </w:r>
      <w:proofErr w:type="spellStart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Фортунио</w:t>
      </w:r>
      <w:proofErr w:type="spellEnd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, у Тургенева – сдержанному и вежливому Беляеву. Однако главное сходство заключается именно в наличии концепции «подставного» любовника – драгунского офицера </w:t>
      </w:r>
      <w:proofErr w:type="spellStart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Клавароша</w:t>
      </w:r>
      <w:proofErr w:type="spellEnd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у Мюссе и Ракитина у Тургенева. </w:t>
      </w:r>
    </w:p>
    <w:p w14:paraId="2D8897D8" w14:textId="0ABA82CB" w:rsidR="00885F5B" w:rsidRPr="00733278" w:rsidRDefault="0087030B" w:rsidP="00193CE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Нам представляются очевидными и сюжетные параллели в этих пьесах. Как Мэтр Андре, так и </w:t>
      </w:r>
      <w:proofErr w:type="spellStart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Ислаев</w:t>
      </w:r>
      <w:proofErr w:type="spellEnd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, </w:t>
      </w:r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искренне любящие своих жён, 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в конце пьесы </w:t>
      </w:r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так и 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не узнают</w:t>
      </w:r>
      <w:r w:rsidR="0000461F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что же на самом деле пережили их </w:t>
      </w:r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возлюбленные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, не знают всю историю до конца. Как </w:t>
      </w:r>
      <w:proofErr w:type="spellStart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Жаклина</w:t>
      </w:r>
      <w:proofErr w:type="spellEnd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, так и Наталья Петровна являются катализаторами развития действия, а именно их внезапная влюблённость в молодого человека, совсем не </w:t>
      </w:r>
      <w:proofErr w:type="gramStart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ради романа</w:t>
      </w:r>
      <w:proofErr w:type="gramEnd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появившегося в доме. В «Подсвечнике» </w:t>
      </w:r>
      <w:proofErr w:type="spellStart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Фортунио</w:t>
      </w:r>
      <w:proofErr w:type="spellEnd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работает клерком в конторе Мэтра Андре, а Беляев из «Месяца в деревне» приезжает к </w:t>
      </w:r>
      <w:proofErr w:type="spellStart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Ислаевым</w:t>
      </w:r>
      <w:proofErr w:type="spellEnd"/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учить маленького Колю. </w:t>
      </w:r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Персонаж, которого мы образно назвали «подставным любовником»</w:t>
      </w:r>
      <w:r w:rsidR="0000461F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выполняет функцию «отвода глаз» для мужа в обоих пьесах. Когда Мэтр Андре в первом действии врывается в комнату к </w:t>
      </w:r>
      <w:proofErr w:type="spellStart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Жаклине</w:t>
      </w:r>
      <w:proofErr w:type="spellEnd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в поисках любовника, он ищет именно </w:t>
      </w:r>
      <w:proofErr w:type="spellStart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Клавароша</w:t>
      </w:r>
      <w:proofErr w:type="spellEnd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, спрятавшегося </w:t>
      </w:r>
      <w:r w:rsidR="0000461F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там</w:t>
      </w:r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. Однако позже роль этого офицера для героини начинает снижаться, и он становится только помощником в их свиданиях с </w:t>
      </w:r>
      <w:proofErr w:type="spellStart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Фортунио</w:t>
      </w:r>
      <w:proofErr w:type="spellEnd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, потому что сам подсказывает идею отвлечь на него внимание мужа, сблизив юношу с </w:t>
      </w:r>
      <w:proofErr w:type="spellStart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Жаклиной</w:t>
      </w:r>
      <w:proofErr w:type="spellEnd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. В финале она окончательно забывает о нём, предпочитая молодого клерка. Так же и Ракитин, с самого начала любящий Наталью Петровну, однако обойденный молодым любовником, первый подозревается </w:t>
      </w:r>
      <w:proofErr w:type="spellStart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Ислаевым</w:t>
      </w:r>
      <w:proofErr w:type="spellEnd"/>
      <w:r w:rsidR="006F4739"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и в итоге открывает ему часть правды. </w:t>
      </w:r>
    </w:p>
    <w:p w14:paraId="4967EA01" w14:textId="07D3B164" w:rsidR="00885F5B" w:rsidRDefault="00E870C4" w:rsidP="00193CE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Таким образом, пьесы Мюссе «Подсвечник» и Тургенева «Месяц в деревне» имеют ряд параллелей как на сюжетном уровне, так и на уровне построения системы персонажей. С нашей точки зрения, это во многом объясняется живым интересом Тургенева к набирающему популярность творчеству Мюссе в 1840-е годы. </w:t>
      </w:r>
    </w:p>
    <w:p w14:paraId="4DEF8D82" w14:textId="77777777" w:rsidR="00885F5B" w:rsidRPr="00733278" w:rsidRDefault="00885F5B" w:rsidP="00193CE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</w:p>
    <w:p w14:paraId="7D96BDB2" w14:textId="67F5170C" w:rsidR="0000461F" w:rsidRPr="00193CE8" w:rsidRDefault="00193CE8" w:rsidP="00193CE8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193CE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Литература</w:t>
      </w:r>
    </w:p>
    <w:p w14:paraId="0057E9CA" w14:textId="53224EC1" w:rsidR="00885F5B" w:rsidRPr="00733278" w:rsidRDefault="00E870C4" w:rsidP="00193CE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</w:pP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Гроссман Л.П. Театр Тургенева. Л.</w:t>
      </w:r>
      <w:r w:rsidR="00214ADD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>,</w:t>
      </w:r>
      <w:r w:rsidRPr="00733278">
        <w:rPr>
          <w:rFonts w:ascii="Times New Roman" w:eastAsia="Times New Roman" w:hAnsi="Times New Roman"/>
          <w:color w:val="000000"/>
          <w:kern w:val="0"/>
          <w:sz w:val="24"/>
          <w:szCs w:val="24"/>
          <w:lang w:eastAsia="ru-RU"/>
        </w:rPr>
        <w:t xml:space="preserve"> 1924. </w:t>
      </w:r>
    </w:p>
    <w:p w14:paraId="0B88100B" w14:textId="4C2FD59B" w:rsidR="00CC10DE" w:rsidRPr="00CC10DE" w:rsidRDefault="00CC10DE" w:rsidP="00193CE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Клеман М.К. Иван Сергеевич Тургенев: Очерк жизни и творчества. Ленингр. ин-т философии, истории, </w:t>
      </w:r>
      <w:proofErr w:type="gramStart"/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лит-</w:t>
      </w:r>
      <w:proofErr w:type="spellStart"/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ры</w:t>
      </w:r>
      <w:proofErr w:type="spellEnd"/>
      <w:proofErr w:type="gramEnd"/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и лингвистики. Лит. фак-т. Л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1936.</w:t>
      </w:r>
    </w:p>
    <w:p w14:paraId="7AC0A588" w14:textId="3E92EA16" w:rsidR="005D55D2" w:rsidRPr="00733278" w:rsidRDefault="005D55D2" w:rsidP="00193CE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Тургенев И.С. Письмо к Полине Виардо от 7 декабря 1847 г. //Полн. собр. соч. и писем: </w:t>
      </w:r>
      <w:r w:rsidR="003D4D2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</w:t>
      </w:r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30 т. М., 1982. Т. 1. </w:t>
      </w:r>
    </w:p>
    <w:p w14:paraId="58E771C1" w14:textId="48C0D42A" w:rsidR="005D55D2" w:rsidRPr="00733278" w:rsidRDefault="005D55D2" w:rsidP="00193CE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Тургенев И.С. Полн. собр. соч.: </w:t>
      </w:r>
      <w:r w:rsidR="003D4D2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В</w:t>
      </w:r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12 т. М</w:t>
      </w:r>
      <w:r w:rsidR="00214AD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73327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1956. Т. 10. </w:t>
      </w:r>
    </w:p>
    <w:p w14:paraId="46415639" w14:textId="25BDD55B" w:rsidR="00CC10DE" w:rsidRPr="00CC10DE" w:rsidRDefault="00CC10DE" w:rsidP="00193CE8">
      <w:pPr>
        <w:pStyle w:val="a4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ADD">
        <w:rPr>
          <w:rFonts w:ascii="Times New Roman" w:hAnsi="Times New Roman"/>
          <w:sz w:val="24"/>
          <w:szCs w:val="24"/>
        </w:rPr>
        <w:t>http://grigoryev.lit-info.ru</w:t>
      </w:r>
      <w:r w:rsidRPr="00CC10DE">
        <w:rPr>
          <w:rFonts w:ascii="Times New Roman" w:hAnsi="Times New Roman"/>
          <w:sz w:val="24"/>
          <w:szCs w:val="24"/>
        </w:rPr>
        <w:t>/</w:t>
      </w:r>
    </w:p>
    <w:sectPr w:rsidR="00CC10DE" w:rsidRPr="00CC10DE" w:rsidSect="00C223E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D5448"/>
    <w:multiLevelType w:val="hybridMultilevel"/>
    <w:tmpl w:val="14F0A4D6"/>
    <w:lvl w:ilvl="0" w:tplc="47D8B1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FCD"/>
    <w:multiLevelType w:val="hybridMultilevel"/>
    <w:tmpl w:val="B3B0D6C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711045">
    <w:abstractNumId w:val="0"/>
  </w:num>
  <w:num w:numId="2" w16cid:durableId="705758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76"/>
    <w:rsid w:val="0000461F"/>
    <w:rsid w:val="000723F3"/>
    <w:rsid w:val="00075863"/>
    <w:rsid w:val="000F5504"/>
    <w:rsid w:val="00180CFA"/>
    <w:rsid w:val="00193CE8"/>
    <w:rsid w:val="00214ADD"/>
    <w:rsid w:val="00221865"/>
    <w:rsid w:val="002C4A20"/>
    <w:rsid w:val="003D4D21"/>
    <w:rsid w:val="00401791"/>
    <w:rsid w:val="00401E0D"/>
    <w:rsid w:val="00426A6D"/>
    <w:rsid w:val="00501BD8"/>
    <w:rsid w:val="00564D21"/>
    <w:rsid w:val="005D55D2"/>
    <w:rsid w:val="00614F26"/>
    <w:rsid w:val="006F29BA"/>
    <w:rsid w:val="006F4739"/>
    <w:rsid w:val="00706624"/>
    <w:rsid w:val="00733278"/>
    <w:rsid w:val="00762176"/>
    <w:rsid w:val="00834376"/>
    <w:rsid w:val="0087030B"/>
    <w:rsid w:val="00885F5B"/>
    <w:rsid w:val="00887DF3"/>
    <w:rsid w:val="0096154D"/>
    <w:rsid w:val="009C5D4A"/>
    <w:rsid w:val="00A056C6"/>
    <w:rsid w:val="00BD13A2"/>
    <w:rsid w:val="00C223EC"/>
    <w:rsid w:val="00CA351C"/>
    <w:rsid w:val="00CC10DE"/>
    <w:rsid w:val="00DF18C3"/>
    <w:rsid w:val="00E5572C"/>
    <w:rsid w:val="00E870C4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D16A"/>
  <w15:docId w15:val="{A2318F07-4C68-43C3-A7BB-18BA51A6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376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21865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E870C4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E870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87DF3"/>
    <w:rPr>
      <w:rFonts w:ascii="Tahoma" w:eastAsia="Calibri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887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87DF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887DF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87DF3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887DF3"/>
    <w:rPr>
      <w:rFonts w:ascii="Calibri" w:eastAsia="Calibri" w:hAnsi="Calibri" w:cs="Times New Roman"/>
      <w:b/>
      <w:bCs/>
      <w:sz w:val="20"/>
      <w:szCs w:val="20"/>
      <w14:ligatures w14:val="none"/>
    </w:rPr>
  </w:style>
  <w:style w:type="paragraph" w:styleId="ac">
    <w:name w:val="Revision"/>
    <w:hidden/>
    <w:uiPriority w:val="99"/>
    <w:semiHidden/>
    <w:rsid w:val="00401791"/>
    <w:rPr>
      <w:kern w:val="2"/>
      <w:sz w:val="22"/>
      <w:szCs w:val="22"/>
      <w:lang w:eastAsia="en-US"/>
    </w:rPr>
  </w:style>
  <w:style w:type="character" w:styleId="ad">
    <w:name w:val="Unresolved Mention"/>
    <w:uiPriority w:val="99"/>
    <w:semiHidden/>
    <w:unhideWhenUsed/>
    <w:rsid w:val="00072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5029</Characters>
  <Application>Microsoft Office Word</Application>
  <DocSecurity>0</DocSecurity>
  <Lines>89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Волина</dc:creator>
  <cp:keywords/>
  <dc:description/>
  <cp:lastModifiedBy>Полина Волина</cp:lastModifiedBy>
  <cp:revision>2</cp:revision>
  <dcterms:created xsi:type="dcterms:W3CDTF">2024-02-15T21:40:00Z</dcterms:created>
  <dcterms:modified xsi:type="dcterms:W3CDTF">2024-02-15T21:40:00Z</dcterms:modified>
</cp:coreProperties>
</file>