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50" w:firstLineChars="125"/>
        <w:jc w:val="center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Чувство природы в произведениях Л.Д.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Зиновьевой-Аннибал «Кольца», «Тридцать три урода», «Певучий осел», «Трагический зверинец»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Вопрос об отношениях между человеком и природой всегда был одним из самых актуальных. До того как развитие русской экологической литературы достигло своего пика, в литературных текстах XIX и XX веков не было недостатка в изображениях природы. В 1980-е и 1990-е годы появились и филологические исследования, посвященные теме природы, природным образам и натурфилософии в литературе. Верно наблюдение Т.Я.</w:t>
      </w:r>
      <w:r>
        <w:rPr>
          <w:rFonts w:ascii="Times New Roman" w:hAnsi="Times New Roman" w:cs="Times New Roman"/>
          <w:lang w:val="ru-RU"/>
        </w:rPr>
        <w:t xml:space="preserve"> Гринфельд-Зингурс:</w:t>
      </w:r>
      <w:r>
        <w:rPr>
          <w:rFonts w:ascii="Times New Roman" w:hAnsi="Times New Roman" w:cs="Times New Roman"/>
          <w:sz w:val="24"/>
          <w:lang w:val="ru-RU"/>
        </w:rPr>
        <w:t xml:space="preserve"> «Действенность </w:t>
      </w:r>
      <w:r>
        <w:rPr>
          <w:rFonts w:ascii="Times New Roman" w:hAnsi="Times New Roman" w:cs="Times New Roman"/>
          <w:lang w:val="ru-RU"/>
        </w:rPr>
        <w:t>“</w:t>
      </w:r>
      <w:r>
        <w:rPr>
          <w:rFonts w:ascii="Times New Roman" w:hAnsi="Times New Roman" w:cs="Times New Roman"/>
          <w:sz w:val="24"/>
          <w:lang w:val="ru-RU"/>
        </w:rPr>
        <w:t>чувства природы</w:t>
      </w:r>
      <w:r>
        <w:rPr>
          <w:rFonts w:ascii="Times New Roman" w:hAnsi="Times New Roman" w:cs="Times New Roman"/>
          <w:lang w:val="ru-RU"/>
        </w:rPr>
        <w:t>”</w:t>
      </w:r>
      <w:r>
        <w:rPr>
          <w:rFonts w:ascii="Times New Roman" w:hAnsi="Times New Roman" w:cs="Times New Roman"/>
          <w:sz w:val="24"/>
          <w:lang w:val="ru-RU"/>
        </w:rPr>
        <w:t xml:space="preserve"> в литературе - в специфике его воплощения. Каждая эпоха видит и понимает природу по-своему, и различия в восприятии ее отражаются в закономерностях ее изображения. Диалектика взглядов на природу, типов ее художественного описания, знаменует движение века в истории природного образа»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[</w:t>
      </w:r>
      <w:r>
        <w:rPr>
          <w:rFonts w:ascii="Times New Roman" w:hAnsi="Times New Roman" w:cs="Times New Roman"/>
          <w:lang w:val="ru-RU"/>
        </w:rPr>
        <w:t>Гринфельд-Зингурс</w:t>
      </w:r>
      <w:r>
        <w:rPr>
          <w:rFonts w:hint="default" w:ascii="Times New Roman" w:hAnsi="Times New Roman" w:cs="Times New Roman"/>
          <w:lang w:val="en-US"/>
        </w:rPr>
        <w:t>, 1989: 179</w:t>
      </w:r>
      <w:r>
        <w:rPr>
          <w:rFonts w:hint="default" w:ascii="Times New Roman" w:hAnsi="Times New Roman" w:cs="Times New Roman"/>
          <w:sz w:val="24"/>
          <w:lang w:val="en-US" w:eastAsia="zh-CN"/>
        </w:rPr>
        <w:t>]</w:t>
      </w:r>
      <w:r>
        <w:rPr>
          <w:rFonts w:ascii="Times New Roman" w:hAnsi="Times New Roman" w:cs="Times New Roman"/>
          <w:sz w:val="24"/>
          <w:lang w:val="ru-RU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Однако творчество Л.Д. Зиновьева-Аннибал за редким исключением под этим углом зрения не рассматривалось. Однако именно тема природы является одной из самых важных и очевидных тем ее важнейшего произведения «Трагический зверинец» (1907). Этот цикл рассказов, рассматриваемый обычно сквозь призму символистской эстетики, позволяет судить о становлении ее идентичности как писательницы. И от того, как она будет определены и по-новому интерпретированы базовые основы ее произведений, зависит наше понимание женского творчества. Для того чтобы основательно проанализировать произведения писательницы на тему природы, мы выбрали три основных направления: мотивы растений, образы животных и символы природных пространств.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Главный период творчества Зиновьевой-Аннибал прошел под влиянием ее мужа, поэта-символиста Вяч. Иванова, и сгруппировавшегося вокруг него символистского круга единомышленников. Это одна из главных причин, почему имя Зиновьевой-Аннибал часто связывает с именем Вяч. Иванова.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А. Бизе писал, что «интенсивное чувство природы обуславливается всегда достаточною высотою культурности, достаточным развитием ума и сердца»</w:t>
      </w:r>
      <w:r>
        <w:rPr>
          <w:rFonts w:hint="default" w:ascii="Times New Roman" w:hAnsi="Times New Roman" w:cs="Times New Roman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[</w:t>
      </w:r>
      <w:r>
        <w:rPr>
          <w:rFonts w:ascii="Times New Roman" w:hAnsi="Times New Roman" w:cs="Times New Roman"/>
          <w:lang w:val="ru-RU"/>
        </w:rPr>
        <w:t>Бизе</w:t>
      </w:r>
      <w:r>
        <w:rPr>
          <w:rFonts w:hint="default" w:ascii="Times New Roman" w:hAnsi="Times New Roman" w:cs="Times New Roman"/>
          <w:lang w:val="en-US"/>
        </w:rPr>
        <w:t>, 1980: 7</w:t>
      </w:r>
      <w:r>
        <w:rPr>
          <w:rFonts w:hint="default" w:ascii="Times New Roman" w:hAnsi="Times New Roman" w:cs="Times New Roman"/>
          <w:sz w:val="24"/>
          <w:lang w:val="en-US" w:eastAsia="zh-CN"/>
        </w:rPr>
        <w:t>]</w:t>
      </w:r>
      <w:r>
        <w:rPr>
          <w:rFonts w:ascii="Times New Roman" w:hAnsi="Times New Roman" w:cs="Times New Roman"/>
          <w:sz w:val="24"/>
          <w:lang w:val="ru-RU"/>
        </w:rPr>
        <w:t>. Все это присутствовало у Зиновьевой-Аннибал. Природные образы часто появляются в текстах символистов, но наделяются мистическими смыслами. В поэзии Вяч. Иванова часто встречаются элементы природных реалий: «прозрачность», «лунность», «лазурный дух морей», «вихревые пучины» солнца. На это обратил внимание М. Эпштейн: «В природе Иванову ближе всего «рдяный плод и пьяный гроздь», восходящие к исследованному и воспетому им культу Диониса. Багряный бутон, ком, шар — своего рода первообраз ивановского мироздания, приобретающий облик розы, солнца, виноградной грозди, пламенеющего сердца — самых частых образов его поэзии; отсюда и такие словосочетания, как «роза солнца», «солнце-сердце»</w:t>
      </w:r>
      <w:r>
        <w:rPr>
          <w:rFonts w:hint="default" w:ascii="Times New Roman" w:hAnsi="Times New Roman" w:cs="Times New Roman"/>
          <w:sz w:val="24"/>
          <w:lang w:val="en-US" w:eastAsia="zh-CN"/>
        </w:rPr>
        <w:t>[</w:t>
      </w:r>
      <w:r>
        <w:rPr>
          <w:rFonts w:ascii="Times New Roman" w:hAnsi="Times New Roman" w:cs="Times New Roman"/>
          <w:lang w:val="ru-RU"/>
        </w:rPr>
        <w:t>Эпштейн</w:t>
      </w:r>
      <w:r>
        <w:rPr>
          <w:rFonts w:hint="default" w:ascii="Times New Roman" w:hAnsi="Times New Roman" w:cs="Times New Roman"/>
          <w:lang w:val="en-US"/>
        </w:rPr>
        <w:t>, 1990: 239</w:t>
      </w:r>
      <w:r>
        <w:rPr>
          <w:rFonts w:hint="default" w:ascii="Times New Roman" w:hAnsi="Times New Roman" w:cs="Times New Roman"/>
          <w:sz w:val="24"/>
          <w:lang w:val="en-US" w:eastAsia="zh-CN"/>
        </w:rPr>
        <w:t>]</w:t>
      </w:r>
      <w:r>
        <w:rPr>
          <w:rFonts w:ascii="Times New Roman" w:hAnsi="Times New Roman" w:cs="Times New Roman"/>
          <w:sz w:val="24"/>
          <w:lang w:val="ru-RU"/>
        </w:rPr>
        <w:t>. Зиновьевой-Аннибал ближе конкретика. Например, в драме «Кольца» много</w:t>
      </w:r>
      <w:r>
        <w:rPr>
          <w:rFonts w:hint="eastAsia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растений присутствуют в доме Аглаи (роза, мак, ветки сосен). Однако потом мы поймем их символическое звучание, что свяжет их с эстетикою Вяч. Иванова.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Но позже в ее природных образах нчинает звучать вызов установкам Вяч. Иванова. В повести «Тридцать три урода» роза и камелия украшают квартиру героини Веры. И ее возлюбленная произносит: «В моей комнате во все окно стоит камелия. Целое дерево-камелия в деревянной кадке. Я страстно люблю камелии. Листья темные-темные, блестящие, жесткие. Цветы ясные, спелые, открытые и с телом. Только не пахнут. Именно это мне нравится. В сущности, я камелии люблю, а не розы. И</w:t>
      </w:r>
      <w:r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 xml:space="preserve"> в пьесе «Певучий осел»: «родная черемуха» с «белым и горько пахнущим» запахом, и «заколдованный лес» воспринимается нами как дремучий бор из русской сказки: с уханьем филина, перепархиваньем воробьев, зарослями жгучей крапивы, где «от земли несется / Пьянящий, благовонный дух», дух «лога и корней». Как видим, писательница акцентирует не потустороннее, а притягательно-земное. И ещё волшебный цветок, именуемый у Шекспира «любовью в праздности»</w:t>
      </w:r>
      <w:r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en-US"/>
        </w:rPr>
        <w:t xml:space="preserve"> [</w:t>
      </w:r>
      <w:r>
        <w:rPr>
          <w:rFonts w:ascii="Times New Roman" w:hAnsi="Times New Roman" w:cs="Times New Roman"/>
          <w:lang w:val="ru-RU"/>
        </w:rPr>
        <w:t>Шекспир</w:t>
      </w:r>
      <w:r>
        <w:rPr>
          <w:rFonts w:hint="default" w:ascii="Times New Roman" w:hAnsi="Times New Roman" w:cs="Times New Roman"/>
          <w:lang w:val="en-US"/>
        </w:rPr>
        <w:t>, 1997</w:t>
      </w:r>
      <w:r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en-US"/>
        </w:rPr>
        <w:t>]</w:t>
      </w:r>
      <w:r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 xml:space="preserve"> превращается у Зиновьевой-Аннибал «Алцвет», название которого восходит к «Аленькому цветочку» С.Т. Аксакова, а здесь символизирует плоть, страсть, эротическое томление, но и настоящую любовь, самоотверженность и смелость, т.е. еское понимание земной природы любви.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</w:pPr>
      <w:r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>Вопросы</w:t>
      </w:r>
      <w:r>
        <w:rPr>
          <w:rFonts w:hint="eastAsia"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 xml:space="preserve"> </w:t>
      </w:r>
      <w:r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>пространства также свидетельствуют о символистском начале в творчестве Зиновьевой-Аннибал. Особенно заметно это в драме «Кольца», которую можно рассматривать как «расшифровку» идей Иванова об основах нового брачного союза. Пространственные изменения представлены переходом от идиллического пасторального сада и дома в первом акте к морскому берегу и бескрайнему морю. Пространственная образность здесь говорит о «преодолении индивидуализма» символистов. Это «путь освобождения души человеческой, устремленной к Космосу, Неведомому, Вечности, Свободе, Любви...»</w:t>
      </w:r>
      <w:r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en-US"/>
        </w:rPr>
        <w:t>[</w:t>
      </w:r>
      <w:r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>Михайлова, 1999: 9</w:t>
      </w:r>
      <w:r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en-US"/>
        </w:rPr>
        <w:t>]</w:t>
      </w:r>
      <w:r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Но уже в «Трагическом зверинце» Зиновьева-Аннибал освободилась от навязанной ей роли дионисийской Мэнады. Начиная с 1906 г., влияние философско-эстетических идей Вяч. Иванова на нее явно ослабевало.  Постепенно писательница обретает способность быть полноценным творческим субъектом. Во многом это было связано с новым постижением природы.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</w:pPr>
      <w:r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 xml:space="preserve">Как пишет Дж. Кастлоу, «”сакральное пространство” детства героини </w:t>
      </w:r>
      <w:r>
        <w:rPr>
          <w:rFonts w:ascii="Times New Roman" w:hAnsi="Times New Roman" w:cs="Times New Roman"/>
          <w:sz w:val="24"/>
          <w:lang w:val="ru-RU"/>
        </w:rPr>
        <w:t>—</w:t>
      </w:r>
      <w:r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 xml:space="preserve"> родовое поместье у Балтийского моря, воплощённое не столько из-за идиллических ощущений, связанных с заботой природы, сколько из-за своей открытости одичавшему миру свободы»</w:t>
      </w:r>
      <w:r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en-US"/>
        </w:rPr>
        <w:t xml:space="preserve"> [</w:t>
      </w:r>
      <w:r>
        <w:rPr>
          <w:rFonts w:ascii="Times New Roman" w:hAnsi="Times New Roman" w:cs="Times New Roman"/>
        </w:rPr>
        <w:t>Costlow</w:t>
      </w:r>
      <w:r>
        <w:rPr>
          <w:rFonts w:hint="default" w:ascii="Times New Roman" w:hAnsi="Times New Roman" w:cs="Times New Roman"/>
          <w:lang w:val="en-US"/>
        </w:rPr>
        <w:t>, 1997</w:t>
      </w:r>
      <w:r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en-US"/>
        </w:rPr>
        <w:t>]</w:t>
      </w:r>
      <w:r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>.</w:t>
      </w:r>
      <w:r>
        <w:rPr>
          <w:lang w:val="ru-RU"/>
        </w:rPr>
        <w:t xml:space="preserve"> </w:t>
      </w:r>
      <w:r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 xml:space="preserve"> Центральным образом можно считать море, которое в «Трагическом зверинце» море всегда является символом свободы и мечты.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</w:pPr>
      <w:r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>В рассказе «Глухая Даша» даже пыльные колеи на проселочных дорогах напоминают Вере песчаные вихри, оставленные волнами: «Меня же тянуло к той широко в обе стороны растоптанной дороге, и мы спорили о наших желаниях каждый вечер. Я говорила: – Там, на той дороге, волны; это как в Долгове! Я любила море в Долгове и сырой, белый, тонкий песок, на котором волны втиснули глубокие, извилистые бороздки». Когда героиня бегала «по мокрым камешкам босыми ногами», жизнь «без порядка и закона» расстилалась перед нею. Она представляла, как взбирается на вершину осинового дерева и смотрит на море вдаль: «за рощей и полями, лесами и еще лесами. До моря земля наша, а у моря наше Долгово. Там целый день можно бегать босою по светлому, еще сырому песку, подошвами слышать милые извивы, тесные рядочки – память набегавших волнушек. Там целый день можно прыгать босою по красным гранитным валунам, гладко отточенным на прибое жемчужного залива».</w:t>
      </w:r>
      <w:r>
        <w:rPr>
          <w:lang w:val="ru-RU"/>
        </w:rPr>
        <w:t xml:space="preserve"> </w:t>
      </w:r>
      <w:r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 xml:space="preserve">Она видела себя на парусной лодке, несущейся по волнам над коварными рифами: «Сижу у руля. Ветер толкнул парус. Плеснул парус и поддался. Выгнулся, как колыбель зыбкая, и лодка накренилась. Вот она, даль, где небо тронуло море, – гнуткою, широкою, упругой дугой натянулась, как луг тугой. В даль! В даль! Все пути к ней. Ведь море не преграда. Море – путь. Море – все пути». Итак, море </w:t>
      </w:r>
      <w:r>
        <w:rPr>
          <w:rFonts w:ascii="Times New Roman" w:hAnsi="Times New Roman" w:cs="Times New Roman"/>
          <w:sz w:val="24"/>
          <w:lang w:val="ru-RU"/>
        </w:rPr>
        <w:t>—</w:t>
      </w:r>
      <w:r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 xml:space="preserve"> это место, где девочка Вера мечтает о путешествиях, и она ритуально погружается в море уже в Италии, чтобы окончательно реализовать подростковую мечту о свободе.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Можно сделать вывод, что в целом, по словам современных ученых, Зиновьева-Аннибал действительно напоминает читателю о «важной роли природы в женском творчестве XIX века и обращается к будущим писательницам, которые реагируют на экологически и духовно разрушенный мир постсоветского периода»</w:t>
      </w:r>
      <w:r>
        <w:rPr>
          <w:rFonts w:hint="default" w:ascii="Times New Roman" w:hAnsi="Times New Roman" w:cs="Times New Roman"/>
          <w:sz w:val="24"/>
          <w:lang w:val="en-US"/>
        </w:rPr>
        <w:t>[</w:t>
      </w:r>
      <w:r>
        <w:rPr>
          <w:rFonts w:ascii="Times New Roman" w:hAnsi="Times New Roman" w:cs="Times New Roman"/>
        </w:rPr>
        <w:t>Rosenholm, Arja, Irina Savkina</w:t>
      </w:r>
      <w:r>
        <w:rPr>
          <w:rFonts w:hint="default" w:ascii="Times New Roman" w:hAnsi="Times New Roman" w:cs="Times New Roman"/>
          <w:lang w:val="en-US"/>
        </w:rPr>
        <w:t>, 2012</w:t>
      </w:r>
      <w:r>
        <w:rPr>
          <w:rFonts w:hint="default" w:ascii="Times New Roman" w:hAnsi="Times New Roman" w:cs="Times New Roman"/>
          <w:sz w:val="24"/>
          <w:lang w:val="en-US"/>
        </w:rPr>
        <w:t>]</w:t>
      </w:r>
      <w:r>
        <w:rPr>
          <w:rFonts w:ascii="Times New Roman" w:hAnsi="Times New Roman" w:cs="Times New Roman"/>
          <w:sz w:val="24"/>
          <w:lang w:val="ru-RU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ru-RU"/>
        </w:rPr>
      </w:pPr>
      <w:r>
        <w:rPr>
          <w:rFonts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>Литерарура</w:t>
      </w:r>
      <w:r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 xml:space="preserve">: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ru-RU"/>
        </w:rPr>
      </w:pPr>
      <w:r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 xml:space="preserve">Бизе А. Историческое развитие чувства природы. СПб.: 1890. С. 7.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ru-RU"/>
        </w:rPr>
      </w:pPr>
      <w:r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>Гринфельд-Зингурс Т. Я. Природа в художественном мире М.М. Пришвина. Саратов: Изд-во Саратовского госуниверситета, 1989. С. 179.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Михайлова М.В. Страсти по Лидии // Тридцать три урода: роман, рассказы, эссе, пьесы. М</w:t>
      </w:r>
      <w:r>
        <w:rPr>
          <w:rFonts w:ascii="Times New Roman" w:hAnsi="Times New Roman" w:cs="Times New Roman"/>
          <w:color w:val="000000"/>
        </w:rPr>
        <w:t xml:space="preserve">.: </w:t>
      </w:r>
      <w:r>
        <w:rPr>
          <w:rFonts w:ascii="Times New Roman" w:hAnsi="Times New Roman" w:cs="Times New Roman"/>
          <w:color w:val="000000"/>
          <w:lang w:val="ru-RU"/>
        </w:rPr>
        <w:t>Аграф</w:t>
      </w:r>
      <w:r>
        <w:rPr>
          <w:rFonts w:ascii="Times New Roman" w:hAnsi="Times New Roman" w:cs="Times New Roman"/>
          <w:color w:val="000000"/>
        </w:rPr>
        <w:t xml:space="preserve">, 1999. </w:t>
      </w:r>
      <w:r>
        <w:rPr>
          <w:rFonts w:ascii="Times New Roman" w:hAnsi="Times New Roman" w:cs="Times New Roman"/>
          <w:color w:val="000000"/>
          <w:lang w:val="ru-RU"/>
        </w:rPr>
        <w:t>С</w:t>
      </w:r>
      <w:r>
        <w:rPr>
          <w:rFonts w:ascii="Times New Roman" w:hAnsi="Times New Roman" w:cs="Times New Roman"/>
          <w:color w:val="000000"/>
        </w:rPr>
        <w:t>. 5-24.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ru-RU"/>
        </w:rPr>
      </w:pPr>
      <w:r>
        <w:rPr>
          <w:rFonts w:ascii="Times New Roman" w:hAnsi="Times New Roman" w:cs="Times New Roman"/>
          <w:lang w:val="ru-RU"/>
        </w:rPr>
        <w:t>См.: Шекспир У. Сон в летнюю ночь // Шекспир У. Собр. соч.: В 2 т. Т. 2. Комедии.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М.: Лексика, 1997. С. 125-329.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ru-RU"/>
        </w:rPr>
        <w:t xml:space="preserve">Эпштейн М. Н. Природа, мир, тайник вселенной... : Система пейзажных образов в русской поэзии. М.: Высш. шк., 1990. С. 239.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Costlow, J. (1997). The Gallop, the Wolf, the Caress: Eros and Nature in the Tragic Menagerie. The Russian Review, 56(2), pp.197. </w:t>
      </w:r>
      <w:r>
        <w:fldChar w:fldCharType="begin"/>
      </w:r>
      <w:r>
        <w:instrText xml:space="preserve"> HYPERLINK "https://doi.org/10.2307/131655" </w:instrText>
      </w:r>
      <w:r>
        <w:fldChar w:fldCharType="separate"/>
      </w:r>
      <w:r>
        <w:rPr>
          <w:rStyle w:val="16"/>
          <w:rFonts w:ascii="Times New Roman" w:hAnsi="Times New Roman" w:cs="Times New Roman"/>
        </w:rPr>
        <w:t>https://doi.org/10.2307/131655</w:t>
      </w:r>
      <w:r>
        <w:rPr>
          <w:rStyle w:val="16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«The "sacred space" of the heroine's childhood is her family's estate near the Baltic Sea, sacred less for its idyllic associations with nurturant nature than for its openness to a feral world of freedom».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eastAsia="Songti TC" w:cs="Times New Roman"/>
          <w:color w:val="000000" w:themeColor="text1"/>
          <w:kern w:val="0"/>
          <w:sz w:val="24"/>
          <w:lang w:val="ru-RU"/>
        </w:rPr>
      </w:pPr>
      <w:r>
        <w:rPr>
          <w:rFonts w:ascii="Times New Roman" w:hAnsi="Times New Roman" w:cs="Times New Roman"/>
        </w:rPr>
        <w:t>Rosenholm, Arja, Irina Savkina. “‘How Women Should Write’: Russian Women’s Writing in the Nineteenth Century.” Women in Nineteenth-Century Russia: Lives and Culture, edited by Wendy Rosslyn and Alessandra Tosi, 1st ed., Open Book Publishers, 2012, pp. 206.  JSTOR, https://doi.org/10.2307/j.ctt5vjszk.12. Accessed 01 Feb. 2024.  «Zinov’eva-Annibal &lt; …&gt; reminds readers of the important role played by nature in nineteenth-century women’s writing and speaks to future women writers who react to the environmentally and spiritually ravaged world of the post-Soviet period»</w:t>
      </w:r>
      <w:r>
        <w:rPr>
          <w:rFonts w:hint="default" w:ascii="Times New Roman" w:hAnsi="Times New Roman" w:cs="Times New Roman"/>
          <w:lang w:val="en-US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ongti TC">
    <w:panose1 w:val="02010600040101010101"/>
    <w:charset w:val="88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B82EA"/>
    <w:multiLevelType w:val="singleLevel"/>
    <w:tmpl w:val="FBFB82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6A"/>
    <w:rsid w:val="000002B4"/>
    <w:rsid w:val="000007AE"/>
    <w:rsid w:val="0000440F"/>
    <w:rsid w:val="0001459C"/>
    <w:rsid w:val="00017456"/>
    <w:rsid w:val="00023C3A"/>
    <w:rsid w:val="00030F7E"/>
    <w:rsid w:val="00043BDB"/>
    <w:rsid w:val="00056682"/>
    <w:rsid w:val="000635EF"/>
    <w:rsid w:val="000834C7"/>
    <w:rsid w:val="00085323"/>
    <w:rsid w:val="000A4385"/>
    <w:rsid w:val="000A5C5A"/>
    <w:rsid w:val="000E38A2"/>
    <w:rsid w:val="00104516"/>
    <w:rsid w:val="001054E2"/>
    <w:rsid w:val="0013646A"/>
    <w:rsid w:val="00164901"/>
    <w:rsid w:val="00167C33"/>
    <w:rsid w:val="0017423D"/>
    <w:rsid w:val="00185C95"/>
    <w:rsid w:val="00194C60"/>
    <w:rsid w:val="001C3523"/>
    <w:rsid w:val="001F4746"/>
    <w:rsid w:val="001F6242"/>
    <w:rsid w:val="00225BB1"/>
    <w:rsid w:val="00267756"/>
    <w:rsid w:val="002809D2"/>
    <w:rsid w:val="002C4512"/>
    <w:rsid w:val="002D45DF"/>
    <w:rsid w:val="002E0B1F"/>
    <w:rsid w:val="002F2859"/>
    <w:rsid w:val="002F6BA8"/>
    <w:rsid w:val="00312331"/>
    <w:rsid w:val="00317BA8"/>
    <w:rsid w:val="00352833"/>
    <w:rsid w:val="00353D58"/>
    <w:rsid w:val="00376DEE"/>
    <w:rsid w:val="00397758"/>
    <w:rsid w:val="003A5C05"/>
    <w:rsid w:val="003D7A8D"/>
    <w:rsid w:val="003D7ADC"/>
    <w:rsid w:val="003E36C5"/>
    <w:rsid w:val="003E5944"/>
    <w:rsid w:val="00441F9D"/>
    <w:rsid w:val="00475488"/>
    <w:rsid w:val="004F3298"/>
    <w:rsid w:val="004F55A9"/>
    <w:rsid w:val="00516528"/>
    <w:rsid w:val="00517F65"/>
    <w:rsid w:val="005664AA"/>
    <w:rsid w:val="005827D4"/>
    <w:rsid w:val="005A46BF"/>
    <w:rsid w:val="005A78DC"/>
    <w:rsid w:val="005B18AD"/>
    <w:rsid w:val="005B7E4E"/>
    <w:rsid w:val="005C5AA8"/>
    <w:rsid w:val="005C7588"/>
    <w:rsid w:val="005D43B4"/>
    <w:rsid w:val="0061175D"/>
    <w:rsid w:val="006334DF"/>
    <w:rsid w:val="00633FD2"/>
    <w:rsid w:val="00673309"/>
    <w:rsid w:val="006809C3"/>
    <w:rsid w:val="006A2939"/>
    <w:rsid w:val="006A39AC"/>
    <w:rsid w:val="006E2FB2"/>
    <w:rsid w:val="00725CD1"/>
    <w:rsid w:val="00765A7F"/>
    <w:rsid w:val="00792047"/>
    <w:rsid w:val="007C16BD"/>
    <w:rsid w:val="007C5009"/>
    <w:rsid w:val="007E11F5"/>
    <w:rsid w:val="008033D4"/>
    <w:rsid w:val="00806B29"/>
    <w:rsid w:val="00811DDB"/>
    <w:rsid w:val="0081268B"/>
    <w:rsid w:val="00814E8F"/>
    <w:rsid w:val="0081616B"/>
    <w:rsid w:val="00820D20"/>
    <w:rsid w:val="00850AFE"/>
    <w:rsid w:val="0086574E"/>
    <w:rsid w:val="008808FF"/>
    <w:rsid w:val="00890C4F"/>
    <w:rsid w:val="008A1DF8"/>
    <w:rsid w:val="008A4458"/>
    <w:rsid w:val="008B2701"/>
    <w:rsid w:val="008B5A54"/>
    <w:rsid w:val="008C20B4"/>
    <w:rsid w:val="009540EE"/>
    <w:rsid w:val="009849E0"/>
    <w:rsid w:val="00985716"/>
    <w:rsid w:val="009875FB"/>
    <w:rsid w:val="009969BE"/>
    <w:rsid w:val="009B1A65"/>
    <w:rsid w:val="009C137C"/>
    <w:rsid w:val="009F40C7"/>
    <w:rsid w:val="00A26307"/>
    <w:rsid w:val="00A50CB7"/>
    <w:rsid w:val="00A7215E"/>
    <w:rsid w:val="00A74274"/>
    <w:rsid w:val="00A8102C"/>
    <w:rsid w:val="00A82E5F"/>
    <w:rsid w:val="00A9712B"/>
    <w:rsid w:val="00AA6F06"/>
    <w:rsid w:val="00AD298E"/>
    <w:rsid w:val="00AD6F74"/>
    <w:rsid w:val="00AE14FA"/>
    <w:rsid w:val="00AE266D"/>
    <w:rsid w:val="00B034F8"/>
    <w:rsid w:val="00B17E4F"/>
    <w:rsid w:val="00B509DB"/>
    <w:rsid w:val="00B52C72"/>
    <w:rsid w:val="00B8336D"/>
    <w:rsid w:val="00BA286A"/>
    <w:rsid w:val="00BC4B57"/>
    <w:rsid w:val="00BC59B0"/>
    <w:rsid w:val="00BE42AC"/>
    <w:rsid w:val="00C33D0E"/>
    <w:rsid w:val="00C85139"/>
    <w:rsid w:val="00C85D35"/>
    <w:rsid w:val="00CA22F3"/>
    <w:rsid w:val="00CE38C0"/>
    <w:rsid w:val="00D34D1E"/>
    <w:rsid w:val="00D52FEE"/>
    <w:rsid w:val="00D61E7E"/>
    <w:rsid w:val="00D73D47"/>
    <w:rsid w:val="00D93399"/>
    <w:rsid w:val="00DE33DC"/>
    <w:rsid w:val="00DE5E99"/>
    <w:rsid w:val="00E06DDF"/>
    <w:rsid w:val="00E213A2"/>
    <w:rsid w:val="00E31A20"/>
    <w:rsid w:val="00E33089"/>
    <w:rsid w:val="00E52AE1"/>
    <w:rsid w:val="00E56628"/>
    <w:rsid w:val="00E62CC3"/>
    <w:rsid w:val="00E74489"/>
    <w:rsid w:val="00E75417"/>
    <w:rsid w:val="00E7721B"/>
    <w:rsid w:val="00EB4FA4"/>
    <w:rsid w:val="00EB6F3B"/>
    <w:rsid w:val="00EF3B10"/>
    <w:rsid w:val="00EF5E1E"/>
    <w:rsid w:val="00F1216D"/>
    <w:rsid w:val="00F23BEF"/>
    <w:rsid w:val="00F337B3"/>
    <w:rsid w:val="00F35A79"/>
    <w:rsid w:val="00F53688"/>
    <w:rsid w:val="00F6614E"/>
    <w:rsid w:val="00F7577C"/>
    <w:rsid w:val="00F901F4"/>
    <w:rsid w:val="00FA0F1D"/>
    <w:rsid w:val="00FB3865"/>
    <w:rsid w:val="00FB7439"/>
    <w:rsid w:val="00FE7DBD"/>
    <w:rsid w:val="00FF56FE"/>
    <w:rsid w:val="1EEA8DC7"/>
    <w:rsid w:val="3EBD32E0"/>
    <w:rsid w:val="958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footnote text"/>
    <w:basedOn w:val="1"/>
    <w:link w:val="36"/>
    <w:semiHidden/>
    <w:unhideWhenUsed/>
    <w:uiPriority w:val="99"/>
    <w:pPr>
      <w:snapToGrid w:val="0"/>
    </w:pPr>
    <w:rPr>
      <w:sz w:val="18"/>
      <w:szCs w:val="18"/>
    </w:rPr>
  </w:style>
  <w:style w:type="paragraph" w:styleId="13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unhideWhenUsed/>
    <w:qFormat/>
    <w:uiPriority w:val="99"/>
    <w:rPr>
      <w:color w:val="467886" w:themeColor="hyperlink"/>
      <w:u w:val="single"/>
    </w:rPr>
  </w:style>
  <w:style w:type="character" w:styleId="17">
    <w:name w:val="footnote reference"/>
    <w:basedOn w:val="15"/>
    <w:semiHidden/>
    <w:unhideWhenUsed/>
    <w:uiPriority w:val="99"/>
    <w:rPr>
      <w:vertAlign w:val="superscript"/>
    </w:rPr>
  </w:style>
  <w:style w:type="character" w:customStyle="1" w:styleId="18">
    <w:name w:val="Заголовок 1 Знак"/>
    <w:basedOn w:val="15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9">
    <w:name w:val="Заголовок 2 Знак"/>
    <w:basedOn w:val="15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0">
    <w:name w:val="Заголовок 3 Знак"/>
    <w:basedOn w:val="15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1">
    <w:name w:val="Заголовок 4 Знак"/>
    <w:basedOn w:val="15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2">
    <w:name w:val="Заголовок 5 Знак"/>
    <w:basedOn w:val="15"/>
    <w:link w:val="6"/>
    <w:semiHidden/>
    <w:uiPriority w:val="9"/>
    <w:rPr>
      <w:rFonts w:cstheme="majorBidi"/>
      <w:color w:val="0F4761" w:themeColor="accent1" w:themeShade="BF"/>
      <w:sz w:val="24"/>
    </w:rPr>
  </w:style>
  <w:style w:type="character" w:customStyle="1" w:styleId="23">
    <w:name w:val="Заголовок 6 Знак"/>
    <w:basedOn w:val="15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4">
    <w:name w:val="Заголовок 7 Знак"/>
    <w:basedOn w:val="15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Заголовок 8 Знак"/>
    <w:basedOn w:val="15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6">
    <w:name w:val="Заголовок 9 Знак"/>
    <w:basedOn w:val="15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Название Знак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Подзаголовок Знак"/>
    <w:basedOn w:val="15"/>
    <w:link w:val="11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30">
    <w:name w:val="Цитата 2 Знак"/>
    <w:basedOn w:val="15"/>
    <w:link w:val="29"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5"/>
    <w:qFormat/>
    <w:uiPriority w:val="21"/>
    <w:rPr>
      <w:i/>
      <w:iCs/>
      <w:color w:val="0F476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4">
    <w:name w:val="Выделенная цитата Знак"/>
    <w:basedOn w:val="15"/>
    <w:link w:val="33"/>
    <w:uiPriority w:val="30"/>
    <w:rPr>
      <w:i/>
      <w:iCs/>
      <w:color w:val="0F4761" w:themeColor="accent1" w:themeShade="BF"/>
    </w:rPr>
  </w:style>
  <w:style w:type="character" w:customStyle="1" w:styleId="35">
    <w:name w:val="Intense Reference"/>
    <w:basedOn w:val="15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6">
    <w:name w:val="Текст сноски Знак"/>
    <w:basedOn w:val="15"/>
    <w:link w:val="12"/>
    <w:semiHidden/>
    <w:uiPriority w:val="99"/>
    <w:rPr>
      <w:sz w:val="18"/>
      <w:szCs w:val="18"/>
    </w:rPr>
  </w:style>
  <w:style w:type="character" w:customStyle="1" w:styleId="37">
    <w:name w:val="Unresolved Mention"/>
    <w:basedOn w:val="1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1067</Words>
  <Characters>6088</Characters>
  <Lines>50</Lines>
  <Paragraphs>14</Paragraphs>
  <TotalTime>13</TotalTime>
  <ScaleCrop>false</ScaleCrop>
  <LinksUpToDate>false</LinksUpToDate>
  <CharactersWithSpaces>7141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2024-02-29T14:02:00Z</dcterms:created>
  <dc:creator>w.liuyang@outlook.com</dc:creator>
  <cp:lastModifiedBy>杨柳扬的丸子头要炸了</cp:lastModifiedBy>
  <dcterms:modified xsi:type="dcterms:W3CDTF">2024-02-29T21:59:39Z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3F466CE3390B521D00D4E065A1D7F7D3_43</vt:lpwstr>
  </property>
</Properties>
</file>