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75" w:rsidRPr="00F25ABB" w:rsidRDefault="00BD7BB0" w:rsidP="00822175">
      <w:pPr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</w:pP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Любовь к </w:t>
      </w:r>
      <w:r w:rsidR="00852417"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е</w:t>
      </w:r>
      <w:r w:rsidR="007C7B44"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веру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: произведен</w:t>
      </w:r>
      <w:r w:rsidR="007C7B44"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я </w:t>
      </w:r>
      <w:r w:rsidR="00040A99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Ю. Казакова (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«Северный дневник»</w:t>
      </w:r>
      <w:r w:rsidR="00040A99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)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 xml:space="preserve"> и</w:t>
      </w:r>
      <w:r w:rsidR="0048017A" w:rsidRPr="00F25ABB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 </w:t>
      </w:r>
      <w:r w:rsidR="00040A99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М. Пришвина (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«За</w:t>
      </w:r>
      <w:r w:rsidR="007C7B44" w:rsidRPr="00F25ABB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 </w:t>
      </w:r>
      <w:r w:rsidRPr="00F25ABB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волшебным колобком»</w:t>
      </w:r>
      <w:r w:rsidR="00040A99">
        <w:rPr>
          <w:rFonts w:ascii="Times New Roman" w:hAnsi="Times New Roman" w:cs="Times New Roman"/>
          <w:b/>
          <w:color w:val="000000" w:themeColor="text1"/>
          <w:sz w:val="24"/>
          <w:lang w:val="ru-RU" w:eastAsia="zh-Hans"/>
        </w:rPr>
        <w:t>)</w:t>
      </w:r>
    </w:p>
    <w:p w:rsidR="00F25ABB" w:rsidRDefault="00BD7BB0" w:rsidP="00822175">
      <w:pPr>
        <w:jc w:val="center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Лю </w:t>
      </w:r>
      <w:proofErr w:type="spellStart"/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Юнь</w:t>
      </w:r>
      <w:proofErr w:type="spellEnd"/>
    </w:p>
    <w:p w:rsidR="00F25ABB" w:rsidRPr="007E2001" w:rsidRDefault="00717564" w:rsidP="00717564">
      <w:pPr>
        <w:jc w:val="center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А</w:t>
      </w:r>
      <w:r w:rsidR="00F25ABB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спирант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</w:t>
      </w:r>
      <w:r w:rsidR="00F25ABB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Московского государственного университета имени М.В. Ломоносова</w:t>
      </w:r>
    </w:p>
    <w:p w:rsidR="00FA4275" w:rsidRPr="007E2001" w:rsidRDefault="005B7691" w:rsidP="00F25ABB">
      <w:pPr>
        <w:jc w:val="center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Мяньян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, </w:t>
      </w:r>
      <w:r w:rsidR="00F25ABB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Китай</w:t>
      </w:r>
    </w:p>
    <w:p w:rsidR="00FA4275" w:rsidRPr="007E2001" w:rsidRDefault="00FA4275" w:rsidP="00484ED6">
      <w:pPr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702E6" w:rsidRDefault="00BD7BB0" w:rsidP="007C6774">
      <w:pPr>
        <w:ind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 XIX века понятие 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«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Русского Севера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» воспринимается не только географически, но</w:t>
      </w:r>
      <w:r w:rsidR="00040A99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и</w:t>
      </w:r>
      <w:r w:rsidR="00C47928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как уникальное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культурное пространство.</w:t>
      </w:r>
    </w:p>
    <w:p w:rsidR="00FA4275" w:rsidRDefault="00BD7BB0" w:rsidP="007C6774">
      <w:pPr>
        <w:ind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Интерес Казакова к русскому Северу общеизвестен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/>
        </w:rPr>
        <w:t>; сам Казаков в дневнике (23.</w:t>
      </w:r>
      <w:r w:rsidR="00C84BE9">
        <w:rPr>
          <w:rFonts w:ascii="Times New Roman" w:hAnsi="Times New Roman" w:cs="Times New Roman"/>
          <w:color w:val="000000" w:themeColor="text1"/>
          <w:sz w:val="24"/>
        </w:rPr>
        <w:t>VII</w:t>
      </w:r>
      <w:r w:rsidR="00C84BE9" w:rsidRPr="00C84BE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.1949) 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писал: 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«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Природа на Севере бедна, но гораздо сильнее жизненной цепкостью, чем южная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»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[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Казаков 1986: 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27]. 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«Северный дневник» 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Казаков начал писать 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с</w:t>
      </w:r>
      <w:r w:rsidR="00B549AF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1961</w:t>
      </w:r>
      <w:r w:rsidR="00B549AF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год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а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, но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замысел сформировался раньше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: «Я ездил на Белое море еще и еще, пока наконец не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взялся за </w:t>
      </w:r>
      <w:r w:rsidR="00D73262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“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Северный дневник</w:t>
      </w:r>
      <w:r w:rsidR="00D73262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”»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C84BE9">
        <w:rPr>
          <w:rFonts w:ascii="Times New Roman" w:hAnsi="Times New Roman" w:cs="Times New Roman"/>
          <w:color w:val="000000" w:themeColor="text1"/>
          <w:sz w:val="24"/>
          <w:lang w:val="ru-RU"/>
        </w:rPr>
        <w:t>Казаков 1986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: 203]</w:t>
      </w:r>
      <w:r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.</w:t>
      </w:r>
    </w:p>
    <w:p w:rsidR="006E0410" w:rsidRDefault="002A26F8" w:rsidP="007C6774">
      <w:pPr>
        <w:ind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Северу посвящена и более ранняя книга Михаила Пришвина «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За волшебным колобком</w:t>
      </w:r>
      <w:proofErr w:type="gramStart"/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: Из</w:t>
      </w:r>
      <w:proofErr w:type="gramEnd"/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записок на </w:t>
      </w:r>
      <w:r w:rsidR="00FB1828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К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райнем </w:t>
      </w:r>
      <w:r w:rsidR="00FB1828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С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евере России и Норвегии</w:t>
      </w:r>
      <w:r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»</w:t>
      </w:r>
      <w:r w:rsidR="002E12B0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(1908)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.</w:t>
      </w:r>
      <w:r w:rsidR="002E12B0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</w:t>
      </w:r>
      <w:r w:rsidR="005059B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Известно, что 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Казаков </w:t>
      </w:r>
      <w:r w:rsidR="005059B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испытал влияние 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Пришвина</w:t>
      </w:r>
      <w:r w:rsidR="00737C59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. 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Казаков сам </w:t>
      </w:r>
      <w:r w:rsidR="006E0410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называл Пришвина своим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любим</w:t>
      </w:r>
      <w:r w:rsidR="006E0410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ым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писател</w:t>
      </w:r>
      <w:r w:rsidR="006E0410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ем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: «</w:t>
      </w:r>
      <w:r w:rsidR="004418DE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…</w:t>
      </w:r>
      <w:r w:rsidR="004E1195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Я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в ту пору очень увлекался Пришвиным, его, в частности, одной из лучших вещей </w:t>
      </w:r>
      <w:r w:rsidR="004418DE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“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За</w:t>
      </w:r>
      <w:r w:rsidR="007C6774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волшебным колобком</w:t>
      </w:r>
      <w:r w:rsidR="004418DE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”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» 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5821C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Казаков 1986: 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/>
        </w:rPr>
        <w:t>213]</w:t>
      </w:r>
      <w:r w:rsidR="00BD7BB0" w:rsidRPr="007E2001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.</w:t>
      </w:r>
    </w:p>
    <w:p w:rsidR="007C6774" w:rsidRDefault="007C6774" w:rsidP="007C6774">
      <w:pPr>
        <w:ind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Несмотря на то, что тесная связь прозы Казакова с классической традицией – признанная особенность его поэтики, несмотря на то, что Казаков сам прямо заявлял о биографическом и литературном значении, которое имела для него книга Пришвина, сколько-нибудь подробно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травелог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Пришвина с «Северным дневником», насколько нам известно, не сопоставлялся. Мы попробуем определить основные направления возможного сопоставления</w:t>
      </w:r>
      <w:r w:rsidR="00FB695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:</w:t>
      </w:r>
    </w:p>
    <w:p w:rsidR="00FB695C" w:rsidRDefault="00FB695C" w:rsidP="00FB695C">
      <w:pPr>
        <w:pStyle w:val="a3"/>
        <w:numPr>
          <w:ilvl w:val="0"/>
          <w:numId w:val="3"/>
        </w:numPr>
        <w:ind w:left="0"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с</w:t>
      </w:r>
      <w:r w:rsidR="009F2F8A" w:rsidRPr="00FB695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опоставим</w:t>
      </w:r>
      <w:r w:rsidR="007C6774" w:rsidRPr="00FB695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ы</w:t>
      </w:r>
      <w:r w:rsidR="009F2F8A" w:rsidRPr="00FB695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у Пришвина и Казакова, в частности, </w:t>
      </w:r>
      <w:r w:rsidR="007C6774" w:rsidRPr="00FB695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цвет и свет северных пейзажей; эти индивидуальные особенности поэтики Казакова, и Пришвина, конечно, обсуждались, (см., напр., недавнюю работу: [Хо Канин]), но между собой писатели не сравнивались. Между тем здесь можно увидеть как прямое влияние Пришвина на Казакова (проявляющееся в </w:t>
      </w:r>
      <w:r w:rsidRPr="00FB695C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связи образов цвета и света, в доминировании лексем «белый», «черный», «темный» – конечно, 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выбор этих слов определен действительными свойствами изображаемого мира, но мы предполагаем и воздействие значимого литературного образца), так и очевидные и, видимо, осознанные младшим современником различия (так, заметно, что из палитры Казакова почти исчезает зеленый, очень частотный и Пришвина и наделенный у старшего автора символическим значением);</w:t>
      </w:r>
    </w:p>
    <w:p w:rsidR="00FB695C" w:rsidRDefault="00FB695C" w:rsidP="00AA2F5A">
      <w:pPr>
        <w:pStyle w:val="a3"/>
        <w:numPr>
          <w:ilvl w:val="0"/>
          <w:numId w:val="3"/>
        </w:numPr>
        <w:ind w:left="0"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в «Северном дневнике» по-своему используются некоторые особенности повествовательной манеры, найденные Пришвиным: оба автора включают в рассказ об</w:t>
      </w:r>
      <w:r w:rsid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увиденном отступления, перебивающие хронологическую последовательность описания, – и эти вставные элементы – документальные тексты, принадлежащие самим Пришвину и Казакову, но имеющие особую жанровую природу: письма у Пришвина и</w:t>
      </w:r>
      <w:r w:rsid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старые дневниковые записи у Казакова («дневник» в прямом, а не переносном, как</w:t>
      </w:r>
      <w:r w:rsid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в</w:t>
      </w:r>
      <w:r w:rsid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 </w:t>
      </w:r>
      <w:r w:rsidRP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названии цикла в целом, смысле слова); эти документальные фрагменты создают впечатление особенной достоверности и </w:t>
      </w:r>
      <w:r w:rsidR="00AA2F5A" w:rsidRPr="00AA2F5A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усложняют композицию</w:t>
      </w:r>
      <w:r w:rsidR="001574B6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;</w:t>
      </w:r>
    </w:p>
    <w:p w:rsidR="00FB695C" w:rsidRDefault="001574B6" w:rsidP="001574B6">
      <w:pPr>
        <w:pStyle w:val="a3"/>
        <w:numPr>
          <w:ilvl w:val="0"/>
          <w:numId w:val="3"/>
        </w:numPr>
        <w:ind w:left="0"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и Пришвин, и Казаков, рассказывая о Севере, перебивают этот рассказ еще одним типом отступлений: воспоминаниями о совсем других землях, совсем другой природе, например, среднерусской. В прозе Казакова такие отступления обсуждались исследователями (</w:t>
      </w:r>
      <w:r w:rsidRPr="001574B6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Галимова</w:t>
      </w:r>
      <w:proofErr w:type="spellEnd"/>
      <w:r w:rsidRPr="001574B6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]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)</w:t>
      </w:r>
      <w:r w:rsidRPr="001574B6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но к Пришвину они, насколько нам известно, 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lastRenderedPageBreak/>
        <w:t>не возводились, – между тем и здесь можно предположить влияние.</w:t>
      </w:r>
    </w:p>
    <w:p w:rsidR="001574B6" w:rsidRDefault="001574B6" w:rsidP="001574B6">
      <w:pPr>
        <w:pStyle w:val="a3"/>
        <w:numPr>
          <w:ilvl w:val="0"/>
          <w:numId w:val="3"/>
        </w:numPr>
        <w:ind w:left="0" w:rightChars="-149" w:right="-313" w:firstLineChars="295" w:firstLine="708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Изображение социального мира в модернистском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травелоге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 и в «Северном дневнике», принадлежащем советскому времени и в своей первой части даже напоминающем производственный очерк, разумеется, </w:t>
      </w:r>
      <w:r w:rsidR="00DF7107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непохоже</w:t>
      </w:r>
      <w:r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. Однако общие темы и мотивы есть, и было полезно показать, </w:t>
      </w:r>
      <w:r w:rsidR="00DF7107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 xml:space="preserve">насколько по-разному Пришвин и Казаков обращаются к неизбежным для повествования о Севере темам: этническим особенностям (например, как они показывают угро-финнов), встрече русских и западных промышленников и </w:t>
      </w:r>
      <w:proofErr w:type="spellStart"/>
      <w:r w:rsidR="00DF7107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мн.др</w:t>
      </w:r>
      <w:proofErr w:type="spellEnd"/>
      <w:r w:rsidR="00DF7107">
        <w:rPr>
          <w:rFonts w:ascii="Times New Roman" w:hAnsi="Times New Roman" w:cs="Times New Roman"/>
          <w:color w:val="000000" w:themeColor="text1"/>
          <w:sz w:val="24"/>
          <w:lang w:val="ru-RU" w:eastAsia="zh-Hans"/>
        </w:rPr>
        <w:t>.</w:t>
      </w:r>
    </w:p>
    <w:p w:rsidR="001574B6" w:rsidRDefault="001574B6" w:rsidP="001574B6">
      <w:pPr>
        <w:ind w:rightChars="-149" w:right="-313"/>
        <w:rPr>
          <w:rFonts w:ascii="Times New Roman" w:hAnsi="Times New Roman" w:cs="Times New Roman"/>
          <w:color w:val="000000" w:themeColor="text1"/>
          <w:sz w:val="24"/>
          <w:lang w:val="ru-RU" w:eastAsia="zh-Hans"/>
        </w:rPr>
      </w:pPr>
    </w:p>
    <w:p w:rsidR="00FA4275" w:rsidRDefault="00015F68" w:rsidP="007C6774">
      <w:pPr>
        <w:ind w:rightChars="-149" w:right="-313" w:firstLineChars="295" w:firstLine="711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Л</w:t>
      </w:r>
      <w:r w:rsidR="00BD7BB0" w:rsidRPr="007E200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итератур</w:t>
      </w: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а</w:t>
      </w:r>
      <w:r w:rsidR="00BD7BB0" w:rsidRPr="007E200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:</w:t>
      </w:r>
    </w:p>
    <w:p w:rsidR="008C4CCD" w:rsidRPr="008C4CCD" w:rsidRDefault="008C4CCD" w:rsidP="008C4CCD">
      <w:pPr>
        <w:pStyle w:val="a3"/>
        <w:numPr>
          <w:ilvl w:val="0"/>
          <w:numId w:val="2"/>
        </w:numPr>
        <w:ind w:left="0" w:rightChars="-149" w:right="-313" w:firstLine="709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proofErr w:type="spellStart"/>
      <w:r w:rsidRPr="008C4CCD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Галимова</w:t>
      </w:r>
      <w:proofErr w:type="spellEnd"/>
      <w:r w:rsidRPr="008C4CCD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Е.Ш.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Художественный мир Юрия Казакова. Архангельск, 1992.</w:t>
      </w:r>
    </w:p>
    <w:p w:rsidR="00E62C1C" w:rsidRPr="007F1707" w:rsidRDefault="00E62C1C" w:rsidP="008C4CCD">
      <w:pPr>
        <w:pStyle w:val="a3"/>
        <w:widowControl/>
        <w:numPr>
          <w:ilvl w:val="0"/>
          <w:numId w:val="2"/>
        </w:numPr>
        <w:ind w:left="0" w:rightChars="-136" w:right="-286" w:firstLineChars="295" w:firstLine="708"/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</w:pPr>
      <w:r w:rsidRPr="007F1707">
        <w:rPr>
          <w:rFonts w:ascii="Times New Roman" w:eastAsia="Helvetica Neue" w:hAnsi="Times New Roman" w:cs="Times New Roman"/>
          <w:i/>
          <w:iCs/>
          <w:color w:val="000000" w:themeColor="text1"/>
          <w:kern w:val="0"/>
          <w:sz w:val="24"/>
          <w:lang w:val="ru-RU" w:eastAsia="zh-Hans" w:bidi="ar"/>
        </w:rPr>
        <w:t>Казаков Ю.П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eastAsia="zh-Hans" w:bidi="ar"/>
        </w:rPr>
        <w:t xml:space="preserve">. 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Две ночи: Проза. Заметки. Наброски. М., 1986.</w:t>
      </w:r>
    </w:p>
    <w:p w:rsidR="00E62C1C" w:rsidRPr="007F1707" w:rsidRDefault="00E62C1C" w:rsidP="008C4CCD">
      <w:pPr>
        <w:pStyle w:val="a3"/>
        <w:widowControl/>
        <w:numPr>
          <w:ilvl w:val="0"/>
          <w:numId w:val="2"/>
        </w:numPr>
        <w:ind w:left="0" w:rightChars="-136" w:right="-286" w:firstLineChars="295" w:firstLine="708"/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</w:pPr>
      <w:r w:rsidRPr="007F1707">
        <w:rPr>
          <w:rFonts w:ascii="Times New Roman" w:eastAsia="Helvetica Neue" w:hAnsi="Times New Roman" w:cs="Times New Roman"/>
          <w:i/>
          <w:iCs/>
          <w:color w:val="000000" w:themeColor="text1"/>
          <w:kern w:val="0"/>
          <w:sz w:val="24"/>
          <w:lang w:val="ru-RU" w:eastAsia="zh-Hans" w:bidi="ar"/>
        </w:rPr>
        <w:t>Казаков Ю.П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eastAsia="zh-Hans" w:bidi="ar"/>
        </w:rPr>
        <w:t xml:space="preserve">. 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Северный дневник. М., 1973.</w:t>
      </w:r>
    </w:p>
    <w:p w:rsidR="00E62C1C" w:rsidRDefault="00E62C1C" w:rsidP="008C4CCD">
      <w:pPr>
        <w:pStyle w:val="a3"/>
        <w:widowControl/>
        <w:numPr>
          <w:ilvl w:val="0"/>
          <w:numId w:val="2"/>
        </w:numPr>
        <w:ind w:left="0" w:rightChars="-136" w:right="-286" w:firstLineChars="295" w:firstLine="708"/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</w:pPr>
      <w:r w:rsidRPr="007F1707">
        <w:rPr>
          <w:rFonts w:ascii="Times New Roman" w:eastAsia="Helvetica Neue" w:hAnsi="Times New Roman" w:cs="Times New Roman"/>
          <w:i/>
          <w:iCs/>
          <w:color w:val="000000" w:themeColor="text1"/>
          <w:kern w:val="0"/>
          <w:sz w:val="24"/>
          <w:lang w:val="ru-RU" w:bidi="ar"/>
        </w:rPr>
        <w:t>Пришвин М.М.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За волшебным колобком</w:t>
      </w:r>
      <w:proofErr w:type="gramStart"/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: Из</w:t>
      </w:r>
      <w:proofErr w:type="gramEnd"/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записок на </w:t>
      </w:r>
      <w:r w:rsidR="00370F4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К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райнем </w:t>
      </w:r>
      <w:r w:rsidR="00370F4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С</w:t>
      </w:r>
      <w:r w:rsidRPr="007F1707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евере России и Норвегии. СПб., 1908.</w:t>
      </w:r>
    </w:p>
    <w:p w:rsidR="00E62C1C" w:rsidRPr="007C6774" w:rsidRDefault="007C6774" w:rsidP="008C4CCD">
      <w:pPr>
        <w:pStyle w:val="a3"/>
        <w:widowControl/>
        <w:numPr>
          <w:ilvl w:val="0"/>
          <w:numId w:val="2"/>
        </w:numPr>
        <w:ind w:left="0" w:rightChars="-136" w:right="-286" w:firstLineChars="295" w:firstLine="708"/>
        <w:rPr>
          <w:rFonts w:ascii="Times New Roman" w:eastAsia="Helvetica Neue" w:hAnsi="Times New Roman" w:cs="Times New Roman"/>
          <w:i/>
          <w:color w:val="000000" w:themeColor="text1"/>
          <w:kern w:val="0"/>
          <w:sz w:val="24"/>
          <w:lang w:val="ru-RU" w:bidi="ar"/>
        </w:rPr>
      </w:pPr>
      <w:r w:rsidRPr="007C6774">
        <w:rPr>
          <w:rFonts w:ascii="Times New Roman" w:eastAsia="Helvetica Neue" w:hAnsi="Times New Roman" w:cs="Times New Roman"/>
          <w:i/>
          <w:color w:val="000000" w:themeColor="text1"/>
          <w:kern w:val="0"/>
          <w:sz w:val="24"/>
          <w:lang w:val="ru-RU" w:bidi="ar"/>
        </w:rPr>
        <w:t>Хо Канин.</w:t>
      </w:r>
      <w:r>
        <w:rPr>
          <w:rFonts w:ascii="Times New Roman" w:eastAsia="Helvetica Neue" w:hAnsi="Times New Roman" w:cs="Times New Roman"/>
          <w:i/>
          <w:color w:val="000000" w:themeColor="text1"/>
          <w:kern w:val="0"/>
          <w:sz w:val="24"/>
          <w:lang w:val="ru-RU" w:bidi="ar"/>
        </w:rPr>
        <w:t xml:space="preserve"> 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Поле цвета в словарном представлении и его воплощение в</w:t>
      </w:r>
      <w:r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 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художественном тексте: на материале рассказов Ю. Казакова: дисс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.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... </w:t>
      </w:r>
      <w:proofErr w:type="spellStart"/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канд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.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филол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.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 xml:space="preserve"> </w:t>
      </w:r>
      <w:proofErr w:type="spellEnd"/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наук</w:t>
      </w:r>
      <w:r w:rsidRPr="007C6774">
        <w:rPr>
          <w:rFonts w:ascii="Times New Roman" w:eastAsia="Helvetica Neue" w:hAnsi="Times New Roman" w:cs="Times New Roman"/>
          <w:color w:val="000000" w:themeColor="text1"/>
          <w:kern w:val="0"/>
          <w:sz w:val="24"/>
          <w:lang w:val="ru-RU" w:bidi="ar"/>
        </w:rPr>
        <w:t>. СПб., 2022.</w:t>
      </w:r>
    </w:p>
    <w:sectPr w:rsidR="00E62C1C" w:rsidRPr="007C6774" w:rsidSect="00484ED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6A8D"/>
    <w:multiLevelType w:val="hybridMultilevel"/>
    <w:tmpl w:val="433E2972"/>
    <w:lvl w:ilvl="0" w:tplc="0A909D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21AF327"/>
    <w:multiLevelType w:val="singleLevel"/>
    <w:tmpl w:val="FB826524"/>
    <w:lvl w:ilvl="0">
      <w:start w:val="1"/>
      <w:numFmt w:val="decimal"/>
      <w:suff w:val="space"/>
      <w:lvlText w:val="%1."/>
      <w:lvlJc w:val="left"/>
      <w:rPr>
        <w:rFonts w:ascii="Times New Roman Italic" w:eastAsia="Helvetica Neue" w:hAnsi="Times New Roman Italic" w:cs="Times New Roman Italic"/>
      </w:rPr>
    </w:lvl>
  </w:abstractNum>
  <w:abstractNum w:abstractNumId="2" w15:restartNumberingAfterBreak="0">
    <w:nsid w:val="65117FF9"/>
    <w:multiLevelType w:val="hybridMultilevel"/>
    <w:tmpl w:val="7664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EF5456"/>
    <w:rsid w:val="7FEF5456"/>
    <w:rsid w:val="A5F6C217"/>
    <w:rsid w:val="B9FA5F54"/>
    <w:rsid w:val="BFDE488F"/>
    <w:rsid w:val="F8FFB1EB"/>
    <w:rsid w:val="FDFF5D28"/>
    <w:rsid w:val="00015F68"/>
    <w:rsid w:val="00040A99"/>
    <w:rsid w:val="000635EC"/>
    <w:rsid w:val="000702E6"/>
    <w:rsid w:val="00086FDD"/>
    <w:rsid w:val="00113748"/>
    <w:rsid w:val="001574B6"/>
    <w:rsid w:val="0016753B"/>
    <w:rsid w:val="001A64D8"/>
    <w:rsid w:val="001E7B62"/>
    <w:rsid w:val="001F59B1"/>
    <w:rsid w:val="002112BA"/>
    <w:rsid w:val="002149B9"/>
    <w:rsid w:val="00285125"/>
    <w:rsid w:val="00297DF3"/>
    <w:rsid w:val="002A26F8"/>
    <w:rsid w:val="002C0BFA"/>
    <w:rsid w:val="002E12B0"/>
    <w:rsid w:val="002F1510"/>
    <w:rsid w:val="00333A15"/>
    <w:rsid w:val="003350C7"/>
    <w:rsid w:val="003578D5"/>
    <w:rsid w:val="00364803"/>
    <w:rsid w:val="00370F47"/>
    <w:rsid w:val="00386FFC"/>
    <w:rsid w:val="00414919"/>
    <w:rsid w:val="004418DE"/>
    <w:rsid w:val="00475010"/>
    <w:rsid w:val="0048017A"/>
    <w:rsid w:val="00484ED6"/>
    <w:rsid w:val="004E1195"/>
    <w:rsid w:val="005059BC"/>
    <w:rsid w:val="005821CC"/>
    <w:rsid w:val="005A1018"/>
    <w:rsid w:val="005B7691"/>
    <w:rsid w:val="005C5B25"/>
    <w:rsid w:val="00641235"/>
    <w:rsid w:val="006A3AF1"/>
    <w:rsid w:val="006E0410"/>
    <w:rsid w:val="007132AB"/>
    <w:rsid w:val="00717564"/>
    <w:rsid w:val="007200C9"/>
    <w:rsid w:val="00737C59"/>
    <w:rsid w:val="007816D6"/>
    <w:rsid w:val="007A7C3E"/>
    <w:rsid w:val="007C6774"/>
    <w:rsid w:val="007C7B44"/>
    <w:rsid w:val="007E2001"/>
    <w:rsid w:val="007F1707"/>
    <w:rsid w:val="00822175"/>
    <w:rsid w:val="00832895"/>
    <w:rsid w:val="00852417"/>
    <w:rsid w:val="00881819"/>
    <w:rsid w:val="00890CE2"/>
    <w:rsid w:val="008C075C"/>
    <w:rsid w:val="008C3563"/>
    <w:rsid w:val="008C4CCD"/>
    <w:rsid w:val="008D3EF6"/>
    <w:rsid w:val="008F40A9"/>
    <w:rsid w:val="009002D9"/>
    <w:rsid w:val="009210F5"/>
    <w:rsid w:val="009F2F8A"/>
    <w:rsid w:val="00A33F7A"/>
    <w:rsid w:val="00AA2F5A"/>
    <w:rsid w:val="00AF55B9"/>
    <w:rsid w:val="00B40E33"/>
    <w:rsid w:val="00B549AF"/>
    <w:rsid w:val="00B85F1F"/>
    <w:rsid w:val="00B96900"/>
    <w:rsid w:val="00BD7BB0"/>
    <w:rsid w:val="00C4007D"/>
    <w:rsid w:val="00C41399"/>
    <w:rsid w:val="00C47928"/>
    <w:rsid w:val="00C84BE9"/>
    <w:rsid w:val="00C904A0"/>
    <w:rsid w:val="00D00249"/>
    <w:rsid w:val="00D23E2B"/>
    <w:rsid w:val="00D42019"/>
    <w:rsid w:val="00D43CB5"/>
    <w:rsid w:val="00D73262"/>
    <w:rsid w:val="00DD2BE4"/>
    <w:rsid w:val="00DF7107"/>
    <w:rsid w:val="00E44FFB"/>
    <w:rsid w:val="00E62C1C"/>
    <w:rsid w:val="00E73CC0"/>
    <w:rsid w:val="00EE33ED"/>
    <w:rsid w:val="00F0144C"/>
    <w:rsid w:val="00F25ABB"/>
    <w:rsid w:val="00F45979"/>
    <w:rsid w:val="00F47ECF"/>
    <w:rsid w:val="00F5028F"/>
    <w:rsid w:val="00F535EF"/>
    <w:rsid w:val="00F96519"/>
    <w:rsid w:val="00FA4275"/>
    <w:rsid w:val="00FB1828"/>
    <w:rsid w:val="00FB5588"/>
    <w:rsid w:val="00FB695C"/>
    <w:rsid w:val="00FC63F7"/>
    <w:rsid w:val="00FE0154"/>
    <w:rsid w:val="2BEFB05B"/>
    <w:rsid w:val="375DD71B"/>
    <w:rsid w:val="5C8FD6E8"/>
    <w:rsid w:val="5FFD7C34"/>
    <w:rsid w:val="6FFF26EC"/>
    <w:rsid w:val="767FFEDB"/>
    <w:rsid w:val="77E7998D"/>
    <w:rsid w:val="79FF266B"/>
    <w:rsid w:val="7C1F3B84"/>
    <w:rsid w:val="7ED13AEE"/>
    <w:rsid w:val="7EFCE0A7"/>
    <w:rsid w:val="7F4F1CC2"/>
    <w:rsid w:val="7FEF5456"/>
    <w:rsid w:val="7FF047C6"/>
    <w:rsid w:val="7FFF47E2"/>
    <w:rsid w:val="7FFFF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C9DF6"/>
  <w15:docId w15:val="{2DBC0522-AE8E-D54C-8CF3-8345A78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8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560</Words>
  <Characters>3595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liuyun</dc:creator>
  <cp:lastModifiedBy>Галина Зыкова</cp:lastModifiedBy>
  <cp:revision>9</cp:revision>
  <dcterms:created xsi:type="dcterms:W3CDTF">2022-02-28T13:37:00Z</dcterms:created>
  <dcterms:modified xsi:type="dcterms:W3CDTF">2024-02-16T20:02:00Z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