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4AD3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Трансформация житийных сюжетов в комедиях Михаила Кузмина о трех святых</w:t>
      </w:r>
    </w:p>
    <w:p w14:paraId="00000002" w14:textId="0DB65F4C" w:rsidR="00604AD3" w:rsidRPr="0042657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265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Мозалева </w:t>
      </w:r>
      <w:r w:rsidR="00426575" w:rsidRPr="00426575">
        <w:rPr>
          <w:rFonts w:ascii="Times New Roman" w:eastAsia="Times New Roman" w:hAnsi="Times New Roman" w:cs="Times New Roman"/>
          <w:bCs/>
          <w:iCs/>
          <w:sz w:val="24"/>
          <w:szCs w:val="24"/>
        </w:rPr>
        <w:t>Ирина Павловна</w:t>
      </w:r>
    </w:p>
    <w:p w14:paraId="00000005" w14:textId="6276293C" w:rsidR="00604AD3" w:rsidRPr="00426575" w:rsidRDefault="00000000" w:rsidP="00426575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6575">
        <w:rPr>
          <w:rFonts w:ascii="Times New Roman" w:eastAsia="Times New Roman" w:hAnsi="Times New Roman" w:cs="Times New Roman"/>
          <w:iCs/>
          <w:sz w:val="24"/>
          <w:szCs w:val="24"/>
        </w:rPr>
        <w:t>Студентка</w:t>
      </w:r>
      <w:r w:rsidR="00426575" w:rsidRPr="0042657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26575">
        <w:rPr>
          <w:rFonts w:ascii="Times New Roman" w:eastAsia="Times New Roman" w:hAnsi="Times New Roman" w:cs="Times New Roman"/>
          <w:iCs/>
          <w:sz w:val="24"/>
          <w:szCs w:val="24"/>
        </w:rPr>
        <w:t>Московск</w:t>
      </w:r>
      <w:r w:rsidR="00426575" w:rsidRPr="00426575">
        <w:rPr>
          <w:rFonts w:ascii="Times New Roman" w:eastAsia="Times New Roman" w:hAnsi="Times New Roman" w:cs="Times New Roman"/>
          <w:iCs/>
          <w:sz w:val="24"/>
          <w:szCs w:val="24"/>
        </w:rPr>
        <w:t>ого</w:t>
      </w:r>
      <w:r w:rsidRPr="00426575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государственн</w:t>
      </w:r>
      <w:r w:rsidR="00426575" w:rsidRPr="00426575">
        <w:rPr>
          <w:rFonts w:ascii="Times New Roman" w:eastAsia="Times New Roman" w:hAnsi="Times New Roman" w:cs="Times New Roman"/>
          <w:iCs/>
          <w:sz w:val="24"/>
          <w:szCs w:val="24"/>
        </w:rPr>
        <w:t>ого</w:t>
      </w:r>
      <w:r w:rsidRPr="00426575">
        <w:rPr>
          <w:rFonts w:ascii="Times New Roman" w:eastAsia="Times New Roman" w:hAnsi="Times New Roman" w:cs="Times New Roman"/>
          <w:iCs/>
          <w:sz w:val="24"/>
          <w:szCs w:val="24"/>
        </w:rPr>
        <w:t xml:space="preserve"> университет</w:t>
      </w:r>
      <w:r w:rsidR="00426575" w:rsidRPr="00426575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426575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имени М.В. Ломоносова</w:t>
      </w:r>
      <w:r w:rsidR="00426575" w:rsidRPr="00426575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426575">
        <w:rPr>
          <w:rFonts w:ascii="Times New Roman" w:eastAsia="Times New Roman" w:hAnsi="Times New Roman" w:cs="Times New Roman"/>
          <w:iCs/>
          <w:sz w:val="24"/>
          <w:szCs w:val="24"/>
        </w:rPr>
        <w:t>Москва, Россия</w:t>
      </w:r>
    </w:p>
    <w:p w14:paraId="00000007" w14:textId="362B6537" w:rsidR="00604AD3" w:rsidRDefault="00000000" w:rsidP="00EE69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Агиографическая традиция прослеживается в драматургии Михаила </w:t>
      </w:r>
      <w:r w:rsidR="00EB1D2F">
        <w:rPr>
          <w:rFonts w:ascii="Times New Roman" w:eastAsia="Times New Roman" w:hAnsi="Times New Roman" w:cs="Times New Roman"/>
          <w:sz w:val="24"/>
          <w:szCs w:val="24"/>
        </w:rPr>
        <w:t>Кузмина, поскольку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автор серьезно интересовался древнерусскими и византийскими источниками, а также старообрядчеством. Действительно, в произведениях Кузмина, как и в византийских текстах, присутствует неявная фантастика: сверхъестественное воспринимается как естественное, много значительных подробностей при крайней простоте сюжета и тона повествования. </w:t>
      </w:r>
      <w:r w:rsidR="00EB1D2F">
        <w:rPr>
          <w:rFonts w:ascii="Times New Roman" w:eastAsia="Times New Roman" w:hAnsi="Times New Roman" w:cs="Times New Roman"/>
          <w:sz w:val="24"/>
          <w:szCs w:val="24"/>
        </w:rPr>
        <w:t>Им перерабатываются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образы юродивых, житийные сюжеты, они трансформируются под мировоззрение писателя, которое не совпадает с трактовками средневековой традиции. </w:t>
      </w:r>
      <w:r w:rsidR="00EB1D2F">
        <w:rPr>
          <w:rFonts w:ascii="Times New Roman" w:eastAsia="Times New Roman" w:hAnsi="Times New Roman" w:cs="Times New Roman"/>
          <w:sz w:val="24"/>
          <w:szCs w:val="24"/>
        </w:rPr>
        <w:t>Г.Г.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Шмаков в статье «Блок и Кузмин» выделяет важные темы творчества последнего: концепция любви, «религиозно-благоговейное отношение к миру», «восприятие чувств как посланцев божественной истины», идея самосовершенствования и служения красоте [Шмаков 1972: 336, 352-353]. Именно на этих темах, основанных на агиографических сюжетах, </w:t>
      </w:r>
      <w:r w:rsidR="00EB1D2F">
        <w:rPr>
          <w:rFonts w:ascii="Times New Roman" w:eastAsia="Times New Roman" w:hAnsi="Times New Roman" w:cs="Times New Roman"/>
          <w:sz w:val="24"/>
          <w:szCs w:val="24"/>
        </w:rPr>
        <w:t>строятся «комедии» писателя</w:t>
      </w:r>
      <w:r>
        <w:rPr>
          <w:rFonts w:ascii="Times New Roman" w:eastAsia="Times New Roman" w:hAnsi="Times New Roman" w:cs="Times New Roman"/>
          <w:sz w:val="24"/>
          <w:szCs w:val="24"/>
        </w:rPr>
        <w:t>. К важным житийным мотивам также стоит отнести «странничество Бога ради», «ненамеренное» сочетание браком, образ кающейся блудницы.</w:t>
      </w:r>
    </w:p>
    <w:p w14:paraId="00000008" w14:textId="78CF448F" w:rsidR="00604AD3" w:rsidRDefault="00000000" w:rsidP="00EE698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первую очередь обращает на себя внимание «странничество Бога ради», говоря о Кузмине, нельзя не коснуться сюжета популярного в ранневизантийское время - легенды об Алексие, человеке Божьем. Здесь появляется аскетический подвиг (отказ Алексея от радостей мирской жизни</w:t>
      </w:r>
      <w:r w:rsidR="00EB1D2F">
        <w:rPr>
          <w:rFonts w:ascii="Times New Roman" w:eastAsia="Times New Roman" w:hAnsi="Times New Roman" w:cs="Times New Roman"/>
          <w:sz w:val="24"/>
          <w:szCs w:val="24"/>
        </w:rPr>
        <w:t>); перерабатывается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 у писателя и в других произведениях. Действие в комедии «О Алексее человеке божьем или потерянный и обращенный сын» происходит в Риме и Эдессе. В произведении </w:t>
      </w:r>
      <w:r w:rsidR="00EB1D2F">
        <w:rPr>
          <w:rFonts w:ascii="Times New Roman" w:eastAsia="Times New Roman" w:hAnsi="Times New Roman" w:cs="Times New Roman"/>
          <w:sz w:val="24"/>
          <w:szCs w:val="24"/>
        </w:rPr>
        <w:t>присутствуют византийский</w:t>
      </w:r>
      <w:r w:rsidR="00EB1D2F" w:rsidRPr="00EB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колорит и простота средневековой мистерии, которая часто появляется не только в комедиях, но и маленьких рассказах Кузмина. В исследовании С.А. Иванова «Византийское юродство» мы видим два варианта этого сюжета [Иванов 1994: 44-46]. Конечно, произведение отличается от возможного первоисточника, который указывает С.А. Иванов. Комедия Кузмина ближе ко второй версии</w:t>
      </w:r>
      <w:r w:rsidR="00EB1D2F" w:rsidRPr="00EB1D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B1D2F">
        <w:rPr>
          <w:rFonts w:ascii="Times New Roman" w:eastAsia="Times New Roman" w:hAnsi="Times New Roman" w:cs="Times New Roman"/>
          <w:sz w:val="24"/>
          <w:szCs w:val="24"/>
        </w:rPr>
        <w:t xml:space="preserve">первая была записана в середине </w:t>
      </w:r>
      <w:r w:rsidR="00EB1D2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EB1D2F" w:rsidRPr="00EB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D2F">
        <w:rPr>
          <w:rFonts w:ascii="Times New Roman" w:eastAsia="Times New Roman" w:hAnsi="Times New Roman" w:cs="Times New Roman"/>
          <w:sz w:val="24"/>
          <w:szCs w:val="24"/>
        </w:rPr>
        <w:t xml:space="preserve">века в Эдессе, что касается второй, то она относится к периоду от последних десятилетий </w:t>
      </w:r>
      <w:r w:rsidR="00EB1D2F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EB1D2F">
        <w:rPr>
          <w:rFonts w:ascii="Times New Roman" w:eastAsia="Times New Roman" w:hAnsi="Times New Roman" w:cs="Times New Roman"/>
          <w:sz w:val="24"/>
          <w:szCs w:val="24"/>
        </w:rPr>
        <w:t xml:space="preserve"> века до 730 г)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однако идет переплетение сюжетных ситуаций и мотивов из обоих источников. </w:t>
      </w:r>
      <w:sdt>
        <w:sdtPr>
          <w:tag w:val="goog_rdk_0"/>
          <w:id w:val="-626235718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Алексей оказывается в Эдессе,</w:t>
      </w:r>
      <w:r w:rsidR="00295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когда уходит из отчего дома в Риме, оставив новоиспеченную жену, развитие действия происходит быстро, герой не хочет иметь почета и славы ни на родине, ни на чужбине, бежит от нее. Однако часто вспоминает о доме и семье</w:t>
      </w:r>
      <w:r w:rsidR="00DF6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решает вернуться в Рим по воле судьбы: «Путь в Рим ведет. // Бежать не можешь // Своего пути // Суму на плечо положишь // И должен идти». Стоит отметить мотив появления Богородицы и существенное отличие в Ее изображении в первой и второй версиях жития  и в комедии. С.А. Иванов в своей книге упоминает, что если в русских «духовных стихах» по мотивам жития приказ вернуться домой отдает Алексею сама Богородица, то у Кузмина, наоборот, она сопровождает его в пути из Рима в Эдессу: «Под Божью власть, // Кто Богу вдался, тот верно водится // Путем святым; // Идет с ним ангел, и Богородица // Глядит за ним». Таким образом, в оригинале Богородица выполняет функцию веления, а у Кузмина она является спутником-другом героя и помогает ему вернуться домой.</w:t>
      </w:r>
    </w:p>
    <w:p w14:paraId="00000009" w14:textId="01845EF1" w:rsidR="00604AD3" w:rsidRDefault="00000000" w:rsidP="00EE698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А.Г. Тимофеев в статье «Комедии о святых» М. Кузмина [Тимофеев 1907</w:t>
      </w:r>
      <w:r w:rsidR="00E15A8D">
        <w:rPr>
          <w:rFonts w:ascii="Times New Roman" w:eastAsia="Times New Roman" w:hAnsi="Times New Roman" w:cs="Times New Roman"/>
          <w:sz w:val="24"/>
          <w:szCs w:val="24"/>
        </w:rPr>
        <w:t>: 237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отмечает, что «источники текста» - нововведение, так как в житии  не говорится об общении Алексея с блудницами, а в произведении Кузмина сама Богородица называет героя «другом блудниц», именно через этот момент и можно заметить вольность в трактовке Кузмина. Уже в предисловии автор дает намек на некую «улыбку» при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прочтении комедий. Следует сделать вывод о том, что у Кузмина это свободное обращение к житиям, интерпретация.</w:t>
      </w:r>
    </w:p>
    <w:p w14:paraId="0000000A" w14:textId="44327B19" w:rsidR="00604AD3" w:rsidRDefault="00000000" w:rsidP="00EE698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Сочетание браком в комедии кажется герою злом, спасение он видит в сохранении невинности, «браке небесном» – это еще один мотив, который обращает на себя внимание [Тимофеев 1907: 216]. Кузмин перерабатывает это в комедии, она начинается тем, что Алексей и Мастридия женаты, однако важнейший мотив остается: брачных отношений между героями не было - они </w:t>
      </w:r>
      <w:r w:rsidR="00E15A8D">
        <w:rPr>
          <w:rFonts w:ascii="Times New Roman" w:eastAsia="Times New Roman" w:hAnsi="Times New Roman" w:cs="Times New Roman"/>
          <w:sz w:val="24"/>
          <w:szCs w:val="24"/>
        </w:rPr>
        <w:t>сохраняют духовную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телесную чистоту.</w:t>
      </w:r>
    </w:p>
    <w:p w14:paraId="0000000B" w14:textId="2511402C" w:rsidR="00604AD3" w:rsidRDefault="00000000" w:rsidP="00EE698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Образ кающейся блудницы был популярен в христианской литературе с евангельских времен. С.А. Иванов в исследовании «Византийское юродство» уделяет внимание только </w:t>
      </w:r>
      <w:r w:rsidR="00E15A8D">
        <w:rPr>
          <w:rFonts w:ascii="Times New Roman" w:eastAsia="Times New Roman" w:hAnsi="Times New Roman" w:cs="Times New Roman"/>
          <w:sz w:val="24"/>
          <w:szCs w:val="24"/>
        </w:rPr>
        <w:t>сюжетному ответвлению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связанному с блудницей и монахом, являющимся к ней «в обличье клиента».  Подобный мотив можно заметить в комедиях М. Кузмина «Комедия о Мартиниане» и «Комедия о Евдокии из Гелиополя, или Обращенная куртизанка». Действительно, в комедиях перерабатывается первоисточник и прослеживаются многие «любимые» идеи и жизненные парадоксы автора.  Комедию о Евдокии можно </w:t>
      </w:r>
      <w:r w:rsidR="00E15A8D">
        <w:rPr>
          <w:rFonts w:ascii="Times New Roman" w:eastAsia="Times New Roman" w:hAnsi="Times New Roman" w:cs="Times New Roman"/>
          <w:sz w:val="24"/>
          <w:szCs w:val="24"/>
        </w:rPr>
        <w:t>назвать аллюзией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житие самарянки Евдокии, которая долгое время вела греховную жизнь. Раннехристианская святая отличалась красотой и, будучи блудницей, заработала огромное состояние, была обращена в христианство монахом Германом. Согласно житию, принятию ею крещения предшествовало явление Евдокии архангела Михаила, который вырвал её из лап сатаны.</w:t>
      </w:r>
    </w:p>
    <w:p w14:paraId="0000000C" w14:textId="77777777" w:rsidR="00604AD3" w:rsidRDefault="00000000" w:rsidP="00426575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Михаил Кузмин в произведениях перерабатывает византийский материал, средневековые мистерии и жития святых, добавляя новые вариации с перевесом в сторону игры, лицедейства и вольной интерпретации. Стилизация в анализируемых произведениях заключается в трансформации «претекста» - жанровой модели жития в модернистской эстетике, игра Кузмина превращается в художественное житие.</w:t>
      </w:r>
    </w:p>
    <w:p w14:paraId="0000000D" w14:textId="77777777" w:rsidR="00604AD3" w:rsidRDefault="0000000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14:paraId="0000000E" w14:textId="2461D102" w:rsidR="00604AD3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Иванов С.А. </w:t>
      </w:r>
      <w:r w:rsidR="00EB1D2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Византийское юродство</w:t>
      </w:r>
      <w:r w:rsidR="00EB1D2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//  М.: Междунар. отношения, 1994. </w:t>
      </w:r>
    </w:p>
    <w:p w14:paraId="0000000F" w14:textId="68E4E810" w:rsidR="00604AD3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Тимофеев А.Г. </w:t>
      </w:r>
      <w:r w:rsidR="00EB1D2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Комедии о святых</w:t>
      </w:r>
      <w:r w:rsidR="00EB1D2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="00EB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Кузмина</w:t>
      </w:r>
      <w:r w:rsidR="00EB1D2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1907.</w:t>
      </w:r>
    </w:p>
    <w:p w14:paraId="00000010" w14:textId="77777777" w:rsidR="00604AD3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 Шмаков Г.Г. «Блок и Кузмин (Новые материалы)» во втором «Блоковском сборнике» (Тарту, 1972).</w:t>
      </w:r>
    </w:p>
    <w:sectPr w:rsidR="00604AD3" w:rsidSect="00C213FF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B5DEB"/>
    <w:multiLevelType w:val="multilevel"/>
    <w:tmpl w:val="A40CF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4454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D3"/>
    <w:rsid w:val="00295B6F"/>
    <w:rsid w:val="00425C39"/>
    <w:rsid w:val="00426575"/>
    <w:rsid w:val="00604AD3"/>
    <w:rsid w:val="006E76F9"/>
    <w:rsid w:val="00C213FF"/>
    <w:rsid w:val="00DF6F38"/>
    <w:rsid w:val="00E15A8D"/>
    <w:rsid w:val="00EB1D2F"/>
    <w:rsid w:val="00E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AA8C"/>
  <w15:docId w15:val="{786C7D8D-CA99-425D-AE47-60B64BF8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FB0F06"/>
    <w:rPr>
      <w:color w:val="0000FF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hIbaU6kMrbkU9VQHsm1p5l8ibw==">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</go:docsCustomData>
</go:gDocsCustomXmlDataStorage>
</file>

<file path=customXml/itemProps1.xml><?xml version="1.0" encoding="utf-8"?>
<ds:datastoreItem xmlns:ds="http://schemas.openxmlformats.org/officeDocument/2006/customXml" ds:itemID="{CC4D9E85-7FBB-4278-AACD-056A1BFB9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790</Words>
  <Characters>4950</Characters>
  <Application>Microsoft Office Word</Application>
  <DocSecurity>0</DocSecurity>
  <Lines>78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Андреевна</dc:creator>
  <cp:lastModifiedBy>user01</cp:lastModifiedBy>
  <cp:revision>5</cp:revision>
  <dcterms:created xsi:type="dcterms:W3CDTF">2024-02-11T16:17:00Z</dcterms:created>
  <dcterms:modified xsi:type="dcterms:W3CDTF">2024-02-13T21:13:00Z</dcterms:modified>
</cp:coreProperties>
</file>