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center"/>
        <w:rPr>
          <w:rFonts w:eastAsia="宋体"/>
          <w:b/>
          <w:bCs/>
          <w:lang w:val="ru-RU"/>
        </w:rPr>
      </w:pPr>
      <w:r>
        <w:rPr>
          <w:b/>
          <w:bCs/>
          <w:lang w:val="ru-RU"/>
        </w:rPr>
        <w:t>Лексико-грамматическая основа дисциплины «История Китая»: методологические проблемы составления и первые исследовательские результаты</w:t>
      </w:r>
      <w:bookmarkStart w:id="2" w:name="_GoBack"/>
      <w:bookmarkEnd w:id="2"/>
    </w:p>
    <w:p>
      <w:pPr>
        <w:ind w:firstLine="0"/>
        <w:jc w:val="center"/>
        <w:rPr>
          <w:rFonts w:eastAsia="宋体"/>
          <w:lang w:val="ru-RU"/>
        </w:rPr>
      </w:pPr>
    </w:p>
    <w:p>
      <w:pPr>
        <w:ind w:firstLine="0"/>
        <w:jc w:val="center"/>
        <w:rPr>
          <w:rFonts w:eastAsiaTheme="minorEastAsia"/>
          <w:b/>
          <w:bCs/>
          <w:i/>
          <w:iCs/>
          <w:lang w:val="ru-RU"/>
        </w:rPr>
      </w:pPr>
      <w:r>
        <w:rPr>
          <w:rFonts w:eastAsiaTheme="minorEastAsia"/>
          <w:i/>
          <w:iCs/>
          <w:lang w:val="ru-RU"/>
        </w:rPr>
        <w:t>Ли Гуаньяо</w:t>
      </w:r>
    </w:p>
    <w:p>
      <w:pPr>
        <w:ind w:firstLine="0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>Аспирант</w:t>
      </w:r>
    </w:p>
    <w:p>
      <w:pPr>
        <w:ind w:firstLine="0"/>
        <w:jc w:val="center"/>
        <w:rPr>
          <w:rFonts w:eastAsia="宋体"/>
          <w:i/>
          <w:iCs/>
          <w:lang w:val="ru-RU"/>
        </w:rPr>
      </w:pPr>
      <w:r>
        <w:rPr>
          <w:rFonts w:eastAsia="宋体"/>
          <w:i/>
          <w:iCs/>
          <w:lang w:val="ru-RU"/>
        </w:rPr>
        <w:t>Московский государственный университет имени М. В. Ломоносова. Москва</w:t>
      </w:r>
    </w:p>
    <w:p>
      <w:pPr>
        <w:ind w:firstLine="0"/>
        <w:jc w:val="center"/>
        <w:rPr>
          <w:rFonts w:eastAsia="宋体"/>
          <w:lang w:val="ru-RU"/>
        </w:rPr>
      </w:pPr>
      <w:r>
        <w:rPr>
          <w:rFonts w:eastAsia="宋体"/>
          <w:i/>
          <w:iCs/>
        </w:rPr>
        <w:t>ganyaoli</w:t>
      </w:r>
      <w:r>
        <w:rPr>
          <w:rFonts w:eastAsia="宋体"/>
          <w:i/>
          <w:iCs/>
          <w:lang w:val="ru-RU"/>
        </w:rPr>
        <w:t>@</w:t>
      </w:r>
      <w:r>
        <w:rPr>
          <w:rFonts w:eastAsia="宋体"/>
          <w:i/>
          <w:iCs/>
        </w:rPr>
        <w:t>yandex</w:t>
      </w:r>
      <w:r>
        <w:rPr>
          <w:rFonts w:eastAsia="宋体"/>
          <w:i/>
          <w:iCs/>
          <w:lang w:val="ru-RU"/>
        </w:rPr>
        <w:t>.</w:t>
      </w:r>
      <w:r>
        <w:rPr>
          <w:rFonts w:eastAsia="宋体"/>
          <w:i/>
          <w:iCs/>
        </w:rPr>
        <w:t>ru</w:t>
      </w:r>
    </w:p>
    <w:p>
      <w:pPr>
        <w:spacing w:line="0" w:lineRule="atLeast"/>
        <w:ind w:firstLine="0"/>
        <w:rPr>
          <w:rFonts w:eastAsiaTheme="minorEastAsia"/>
          <w:lang w:val="ru-RU"/>
        </w:rPr>
      </w:pPr>
    </w:p>
    <w:p>
      <w:pPr>
        <w:rPr>
          <w:lang w:val="ru-RU"/>
        </w:rPr>
      </w:pPr>
      <w:r>
        <w:rPr>
          <w:lang w:val="ru-RU"/>
        </w:rPr>
        <w:t>История Китая представляет собой область изучения, которая привлекает внимание многих российских исследователей и занимает важное место в подготовке российских студентов-востоковедов. Актуальной задачей русистики является извлечение из учебников по данной дисциплине ее лексико-грамматической основы с исследовательскими целями (изучение концептуального каркаса данной дисциплины, дисциплинарной картины мира)  и дидактическими целями (выявление понятий, представляющих особую важность и/или трудность для учащихся). Методика составления лексико-грамматической основы научной дисциплины представлена в [11] Однако эта методика разработана на примере.</w:t>
      </w:r>
    </w:p>
    <w:p>
      <w:pPr>
        <w:rPr>
          <w:lang w:val="ru-RU"/>
        </w:rPr>
      </w:pPr>
      <w:r>
        <w:rPr>
          <w:lang w:val="ru-RU"/>
        </w:rPr>
        <w:t xml:space="preserve">а) естественнонаучных дисциплин; </w:t>
      </w:r>
    </w:p>
    <w:p>
      <w:pPr>
        <w:rPr>
          <w:lang w:val="ru-RU"/>
        </w:rPr>
      </w:pPr>
      <w:r>
        <w:rPr>
          <w:lang w:val="ru-RU"/>
        </w:rPr>
        <w:t>б) дисциплин, не включающих большое количество национально специфичных терминов и понятий. Для дисциплины «История Китая» она требует доработки и адаптации с учетом особенностей дисциплины.</w:t>
      </w:r>
    </w:p>
    <w:p>
      <w:pPr>
        <w:rPr>
          <w:lang w:val="ru-RU"/>
        </w:rPr>
      </w:pPr>
      <w:r>
        <w:rPr>
          <w:lang w:val="ru-RU"/>
        </w:rPr>
        <w:t>В настоящем докладе мы описываем те проблемы, которые возникли у нас на первом этапе формирования лексико-грамматической основы дисциплины «История Китая», и представляем некоторые результаты первого этапа работы. На первом этапе мы изучили лексический состав девяти учебников по истории Китая, используемых в российских вузах с помощью автоматизированного и ручного анализа и получили количественные результаты, т.е. составили частотные словники по каждому учебнику отдельно и по всему массиву текстов в целом. Общий объем текстового массива составляет   примерно 1 430 300 словоупотреблений («примерно» - поскольку существуют варианты трактовки слов с дефисным написанием и лемматизации).  В корпус входят следующие учебники:</w:t>
      </w:r>
    </w:p>
    <w:p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Л. Н. Булдыгерова «История Китая: учебное пособие» [2]; </w:t>
      </w:r>
    </w:p>
    <w:p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Л. С. Васильев «Древний Китай. Том 1. Предыстория, Шан–Инь, Западное Чжоу (до VIII в. до н.э.)» [4];</w:t>
      </w:r>
    </w:p>
    <w:p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 Л. С. Васильев «Древний Китай. Том 2. Период Чуньцю (VIII–V вв. до н. э.)» [5];</w:t>
      </w:r>
    </w:p>
    <w:p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 Л. С. Васильев «(Л. Древний Китай: в 3 т. Т. 3. Период Чжаньго (V–III вв. до н.э.)» [6]; </w:t>
      </w:r>
    </w:p>
    <w:p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Д.Г. Грэй, пер. с англ. А. Б. Вальдман «История Древнего Китая» [7];</w:t>
      </w:r>
    </w:p>
    <w:p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 Р. Крюгер «Китай. История страны» [9]</w:t>
      </w:r>
      <w:r>
        <w:rPr>
          <w:rFonts w:eastAsia="宋体"/>
          <w:lang w:val="ru-RU"/>
        </w:rPr>
        <w:t>;</w:t>
      </w:r>
      <w:r>
        <w:rPr>
          <w:lang w:val="ru-RU"/>
        </w:rPr>
        <w:t xml:space="preserve"> </w:t>
      </w:r>
    </w:p>
    <w:p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А.В. Меликсетов «История Китая: учебник, 2–е изд., испр. и доп.» [12];</w:t>
      </w:r>
    </w:p>
    <w:p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 О.Е. Непомнин «История Китая: эпоха Цин, XVII – начало XX века» [14];</w:t>
      </w:r>
    </w:p>
    <w:p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 Л.В. Симоновская «История Китая с древнейших времен до наших дней» [16].</w:t>
      </w:r>
    </w:p>
    <w:p>
      <w:pPr>
        <w:rPr>
          <w:lang w:val="ru-RU"/>
        </w:rPr>
      </w:pPr>
      <w:r>
        <w:rPr>
          <w:lang w:val="ru-RU"/>
        </w:rPr>
        <w:t>Уже на первом этапе потребовалась большая ручная корректировка данных автоматизированного анализа текста, поскольку компьютер плохо справляется с китайскими именами собственными.  В качестве стоп-листа был использован список из 2000 самых частотных слов по Новому частотному словарю русского языка Ляшевской-Шарова [11]. Помимо частотных списков лексем, содержащихся в изучаемых текстах, мы сформировали лексические семьи – группы однокоренных слов, возглавляемые самым частотным.</w:t>
      </w:r>
    </w:p>
    <w:p>
      <w:pPr>
        <w:widowControl/>
        <w:spacing w:line="360" w:lineRule="auto"/>
        <w:ind w:firstLine="709"/>
        <w:rPr>
          <w:rFonts w:eastAsia="等线"/>
          <w:kern w:val="0"/>
          <w:lang w:val="ru-RU" w:eastAsia="en-US"/>
        </w:rPr>
      </w:pPr>
      <w:r>
        <w:rPr>
          <w:rFonts w:eastAsia="等线"/>
          <w:kern w:val="0"/>
          <w:lang w:val="ru-RU" w:eastAsia="en-US"/>
        </w:rPr>
        <w:t>В таблице 1 представлены десять первых по частотности слов в нашем корпусе текстов с первыми тремя по частотности членами их лексических семей.</w:t>
      </w:r>
    </w:p>
    <w:p>
      <w:pPr>
        <w:widowControl/>
        <w:spacing w:line="360" w:lineRule="auto"/>
        <w:ind w:firstLine="709"/>
        <w:jc w:val="center"/>
        <w:rPr>
          <w:rFonts w:eastAsia="等线"/>
          <w:kern w:val="0"/>
          <w:lang w:val="ru-RU" w:eastAsia="en-US"/>
        </w:rPr>
      </w:pPr>
      <w:r>
        <w:rPr>
          <w:rFonts w:eastAsia="等线"/>
          <w:kern w:val="0"/>
          <w:lang w:val="ru-RU" w:eastAsia="en-US"/>
        </w:rPr>
        <w:t>Таблица 1: Лексические семьи существительных.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474"/>
        <w:gridCol w:w="742"/>
        <w:gridCol w:w="1531"/>
        <w:gridCol w:w="742"/>
        <w:gridCol w:w="1238"/>
        <w:gridCol w:w="742"/>
        <w:gridCol w:w="1548"/>
        <w:gridCol w:w="742"/>
      </w:tblGrid>
      <w:tr>
        <w:tblPrEx>
          <w:tblLayout w:type="fixed"/>
        </w:tblPrEx>
        <w:tc>
          <w:tcPr>
            <w:tcW w:w="641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 xml:space="preserve">Место </w:t>
            </w:r>
          </w:p>
        </w:tc>
        <w:tc>
          <w:tcPr>
            <w:tcW w:w="1474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Слова</w:t>
            </w:r>
          </w:p>
        </w:tc>
        <w:tc>
          <w:tcPr>
            <w:tcW w:w="742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 xml:space="preserve">Частота </w:t>
            </w:r>
          </w:p>
        </w:tc>
        <w:tc>
          <w:tcPr>
            <w:tcW w:w="1531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Член лексической семьи</w:t>
            </w:r>
          </w:p>
        </w:tc>
        <w:tc>
          <w:tcPr>
            <w:tcW w:w="742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 xml:space="preserve">Частота </w:t>
            </w:r>
          </w:p>
        </w:tc>
        <w:tc>
          <w:tcPr>
            <w:tcW w:w="1238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Член лексической семьи</w:t>
            </w:r>
          </w:p>
        </w:tc>
        <w:tc>
          <w:tcPr>
            <w:tcW w:w="742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 xml:space="preserve">Частота </w:t>
            </w:r>
          </w:p>
        </w:tc>
        <w:tc>
          <w:tcPr>
            <w:tcW w:w="1548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Член лексической семьи</w:t>
            </w:r>
          </w:p>
        </w:tc>
        <w:tc>
          <w:tcPr>
            <w:tcW w:w="742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 xml:space="preserve">Частота </w:t>
            </w:r>
          </w:p>
        </w:tc>
      </w:tr>
      <w:tr>
        <w:tblPrEx>
          <w:tblLayout w:type="fixed"/>
        </w:tblPrEx>
        <w:tc>
          <w:tcPr>
            <w:tcW w:w="641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1474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Китай</w:t>
            </w:r>
          </w:p>
        </w:tc>
        <w:tc>
          <w:tcPr>
            <w:tcW w:w="742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7587</w:t>
            </w:r>
          </w:p>
        </w:tc>
        <w:tc>
          <w:tcPr>
            <w:tcW w:w="1531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Китайский</w:t>
            </w:r>
          </w:p>
        </w:tc>
        <w:tc>
          <w:tcPr>
            <w:tcW w:w="742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4466</w:t>
            </w:r>
          </w:p>
        </w:tc>
        <w:tc>
          <w:tcPr>
            <w:tcW w:w="1238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Китаец</w:t>
            </w:r>
          </w:p>
        </w:tc>
        <w:tc>
          <w:tcPr>
            <w:tcW w:w="742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1141</w:t>
            </w:r>
          </w:p>
        </w:tc>
        <w:tc>
          <w:tcPr>
            <w:tcW w:w="1548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древнекитайский</w:t>
            </w:r>
          </w:p>
        </w:tc>
        <w:tc>
          <w:tcPr>
            <w:tcW w:w="742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317</w:t>
            </w:r>
          </w:p>
        </w:tc>
      </w:tr>
      <w:tr>
        <w:tblPrEx>
          <w:tblLayout w:type="fixed"/>
        </w:tblPrEx>
        <w:tc>
          <w:tcPr>
            <w:tcW w:w="641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1474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Правитель</w:t>
            </w:r>
          </w:p>
        </w:tc>
        <w:tc>
          <w:tcPr>
            <w:tcW w:w="742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2636</w:t>
            </w:r>
          </w:p>
        </w:tc>
        <w:tc>
          <w:tcPr>
            <w:tcW w:w="1531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Правительственный</w:t>
            </w:r>
          </w:p>
        </w:tc>
        <w:tc>
          <w:tcPr>
            <w:tcW w:w="742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259</w:t>
            </w:r>
          </w:p>
        </w:tc>
        <w:tc>
          <w:tcPr>
            <w:tcW w:w="1238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правитель</w:t>
            </w:r>
            <w:r>
              <w:rPr>
                <w:rFonts w:eastAsia="等线"/>
                <w:kern w:val="0"/>
                <w:sz w:val="20"/>
                <w:szCs w:val="20"/>
                <w:lang w:val="ru-RU"/>
              </w:rPr>
              <w:t>–</w:t>
            </w: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ван</w:t>
            </w:r>
          </w:p>
        </w:tc>
        <w:tc>
          <w:tcPr>
            <w:tcW w:w="742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36</w:t>
            </w:r>
          </w:p>
        </w:tc>
        <w:tc>
          <w:tcPr>
            <w:tcW w:w="1548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Правительница</w:t>
            </w:r>
          </w:p>
        </w:tc>
        <w:tc>
          <w:tcPr>
            <w:tcW w:w="742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8</w:t>
            </w:r>
          </w:p>
        </w:tc>
      </w:tr>
      <w:tr>
        <w:tblPrEx>
          <w:tblLayout w:type="fixed"/>
        </w:tblPrEx>
        <w:tc>
          <w:tcPr>
            <w:tcW w:w="641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3</w:t>
            </w:r>
          </w:p>
        </w:tc>
        <w:tc>
          <w:tcPr>
            <w:tcW w:w="1474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Царство</w:t>
            </w:r>
          </w:p>
        </w:tc>
        <w:tc>
          <w:tcPr>
            <w:tcW w:w="742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2471</w:t>
            </w:r>
          </w:p>
        </w:tc>
        <w:tc>
          <w:tcPr>
            <w:tcW w:w="1531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Царствование</w:t>
            </w:r>
          </w:p>
        </w:tc>
        <w:tc>
          <w:tcPr>
            <w:tcW w:w="742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97</w:t>
            </w:r>
          </w:p>
        </w:tc>
        <w:tc>
          <w:tcPr>
            <w:tcW w:w="1238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Царствовать</w:t>
            </w:r>
          </w:p>
        </w:tc>
        <w:tc>
          <w:tcPr>
            <w:tcW w:w="742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26</w:t>
            </w:r>
          </w:p>
        </w:tc>
        <w:tc>
          <w:tcPr>
            <w:tcW w:w="1548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удел</w:t>
            </w:r>
            <w:r>
              <w:rPr>
                <w:rFonts w:eastAsia="等线"/>
                <w:kern w:val="0"/>
                <w:sz w:val="20"/>
                <w:szCs w:val="20"/>
                <w:lang w:val="ru-RU"/>
              </w:rPr>
              <w:t>–</w:t>
            </w: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царство</w:t>
            </w:r>
          </w:p>
        </w:tc>
        <w:tc>
          <w:tcPr>
            <w:tcW w:w="742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10</w:t>
            </w:r>
          </w:p>
        </w:tc>
      </w:tr>
      <w:tr>
        <w:tblPrEx>
          <w:tblLayout w:type="fixed"/>
        </w:tblPrEx>
        <w:tc>
          <w:tcPr>
            <w:tcW w:w="641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1474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Император</w:t>
            </w:r>
          </w:p>
        </w:tc>
        <w:tc>
          <w:tcPr>
            <w:tcW w:w="742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1839</w:t>
            </w:r>
          </w:p>
        </w:tc>
        <w:tc>
          <w:tcPr>
            <w:tcW w:w="1531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Империя</w:t>
            </w:r>
          </w:p>
        </w:tc>
        <w:tc>
          <w:tcPr>
            <w:tcW w:w="742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1616</w:t>
            </w:r>
          </w:p>
        </w:tc>
        <w:tc>
          <w:tcPr>
            <w:tcW w:w="1238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Императорский</w:t>
            </w:r>
          </w:p>
        </w:tc>
        <w:tc>
          <w:tcPr>
            <w:tcW w:w="742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691</w:t>
            </w:r>
          </w:p>
        </w:tc>
        <w:tc>
          <w:tcPr>
            <w:tcW w:w="1548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императрица</w:t>
            </w:r>
          </w:p>
        </w:tc>
        <w:tc>
          <w:tcPr>
            <w:tcW w:w="742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251</w:t>
            </w:r>
          </w:p>
        </w:tc>
      </w:tr>
      <w:tr>
        <w:tblPrEx>
          <w:tblLayout w:type="fixed"/>
        </w:tblPrEx>
        <w:tc>
          <w:tcPr>
            <w:tcW w:w="641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1474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Ван (китайская фамилия, правитель страны)</w:t>
            </w:r>
          </w:p>
        </w:tc>
        <w:tc>
          <w:tcPr>
            <w:tcW w:w="742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1755</w:t>
            </w:r>
          </w:p>
        </w:tc>
        <w:tc>
          <w:tcPr>
            <w:tcW w:w="1531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у</w:t>
            </w:r>
            <w:r>
              <w:rPr>
                <w:rFonts w:eastAsia="等线"/>
                <w:kern w:val="0"/>
                <w:sz w:val="20"/>
                <w:szCs w:val="20"/>
                <w:lang w:val="ru-RU"/>
              </w:rPr>
              <w:t>–</w:t>
            </w: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ван</w:t>
            </w:r>
          </w:p>
        </w:tc>
        <w:tc>
          <w:tcPr>
            <w:tcW w:w="742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131</w:t>
            </w:r>
          </w:p>
        </w:tc>
        <w:tc>
          <w:tcPr>
            <w:tcW w:w="1238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пин</w:t>
            </w:r>
            <w:r>
              <w:rPr>
                <w:rFonts w:eastAsia="等线"/>
                <w:kern w:val="0"/>
                <w:sz w:val="20"/>
                <w:szCs w:val="20"/>
                <w:lang w:val="ru-RU"/>
              </w:rPr>
              <w:t>–</w:t>
            </w: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ван</w:t>
            </w:r>
          </w:p>
        </w:tc>
        <w:tc>
          <w:tcPr>
            <w:tcW w:w="742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111</w:t>
            </w:r>
          </w:p>
        </w:tc>
        <w:tc>
          <w:tcPr>
            <w:tcW w:w="1548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ли</w:t>
            </w:r>
            <w:r>
              <w:rPr>
                <w:rFonts w:eastAsia="等线"/>
                <w:kern w:val="0"/>
                <w:sz w:val="20"/>
                <w:szCs w:val="20"/>
                <w:lang w:val="ru-RU"/>
              </w:rPr>
              <w:t>–</w:t>
            </w: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ван</w:t>
            </w:r>
          </w:p>
        </w:tc>
        <w:tc>
          <w:tcPr>
            <w:tcW w:w="742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93</w:t>
            </w:r>
          </w:p>
        </w:tc>
      </w:tr>
      <w:tr>
        <w:tblPrEx>
          <w:tblLayout w:type="fixed"/>
        </w:tblPrEx>
        <w:tc>
          <w:tcPr>
            <w:tcW w:w="641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6</w:t>
            </w:r>
          </w:p>
        </w:tc>
        <w:tc>
          <w:tcPr>
            <w:tcW w:w="1474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Крестьянин</w:t>
            </w:r>
          </w:p>
        </w:tc>
        <w:tc>
          <w:tcPr>
            <w:tcW w:w="742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1216</w:t>
            </w:r>
          </w:p>
        </w:tc>
        <w:tc>
          <w:tcPr>
            <w:tcW w:w="1531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Крестьянский</w:t>
            </w:r>
          </w:p>
        </w:tc>
        <w:tc>
          <w:tcPr>
            <w:tcW w:w="742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773</w:t>
            </w:r>
          </w:p>
        </w:tc>
        <w:tc>
          <w:tcPr>
            <w:tcW w:w="1238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Крестьянство</w:t>
            </w:r>
          </w:p>
        </w:tc>
        <w:tc>
          <w:tcPr>
            <w:tcW w:w="742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420</w:t>
            </w:r>
          </w:p>
        </w:tc>
        <w:tc>
          <w:tcPr>
            <w:tcW w:w="1548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рабоче</w:t>
            </w:r>
            <w:r>
              <w:rPr>
                <w:rFonts w:eastAsia="等线"/>
                <w:kern w:val="0"/>
                <w:sz w:val="20"/>
                <w:szCs w:val="20"/>
                <w:lang w:val="ru-RU"/>
              </w:rPr>
              <w:t>–</w:t>
            </w: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крестьянский</w:t>
            </w:r>
          </w:p>
        </w:tc>
        <w:tc>
          <w:tcPr>
            <w:tcW w:w="742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22</w:t>
            </w:r>
          </w:p>
        </w:tc>
      </w:tr>
      <w:tr>
        <w:tblPrEx>
          <w:tblLayout w:type="fixed"/>
        </w:tblPrEx>
        <w:tc>
          <w:tcPr>
            <w:tcW w:w="641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7</w:t>
            </w:r>
          </w:p>
        </w:tc>
        <w:tc>
          <w:tcPr>
            <w:tcW w:w="1474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Мао</w:t>
            </w:r>
          </w:p>
        </w:tc>
        <w:tc>
          <w:tcPr>
            <w:tcW w:w="742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977</w:t>
            </w:r>
          </w:p>
        </w:tc>
        <w:tc>
          <w:tcPr>
            <w:tcW w:w="1531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Маоистский</w:t>
            </w:r>
          </w:p>
        </w:tc>
        <w:tc>
          <w:tcPr>
            <w:tcW w:w="742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71</w:t>
            </w:r>
          </w:p>
        </w:tc>
        <w:tc>
          <w:tcPr>
            <w:tcW w:w="1238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Маоист</w:t>
            </w:r>
          </w:p>
        </w:tc>
        <w:tc>
          <w:tcPr>
            <w:tcW w:w="742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65</w:t>
            </w:r>
          </w:p>
        </w:tc>
        <w:tc>
          <w:tcPr>
            <w:tcW w:w="1548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маоизм</w:t>
            </w:r>
          </w:p>
        </w:tc>
        <w:tc>
          <w:tcPr>
            <w:tcW w:w="742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16</w:t>
            </w:r>
          </w:p>
        </w:tc>
      </w:tr>
      <w:tr>
        <w:tblPrEx>
          <w:tblLayout w:type="fixed"/>
        </w:tblPrEx>
        <w:tc>
          <w:tcPr>
            <w:tcW w:w="641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8</w:t>
            </w:r>
          </w:p>
        </w:tc>
        <w:tc>
          <w:tcPr>
            <w:tcW w:w="1474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Гоминьдан</w:t>
            </w:r>
          </w:p>
        </w:tc>
        <w:tc>
          <w:tcPr>
            <w:tcW w:w="742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963</w:t>
            </w:r>
          </w:p>
        </w:tc>
        <w:tc>
          <w:tcPr>
            <w:tcW w:w="1531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гоминьдановский</w:t>
            </w:r>
          </w:p>
        </w:tc>
        <w:tc>
          <w:tcPr>
            <w:tcW w:w="742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695</w:t>
            </w:r>
          </w:p>
        </w:tc>
        <w:tc>
          <w:tcPr>
            <w:tcW w:w="1238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Гоминьдановец</w:t>
            </w:r>
          </w:p>
        </w:tc>
        <w:tc>
          <w:tcPr>
            <w:tcW w:w="742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84</w:t>
            </w:r>
          </w:p>
        </w:tc>
        <w:tc>
          <w:tcPr>
            <w:tcW w:w="1548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негоминьдановский</w:t>
            </w:r>
          </w:p>
        </w:tc>
        <w:tc>
          <w:tcPr>
            <w:tcW w:w="742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5</w:t>
            </w:r>
          </w:p>
        </w:tc>
      </w:tr>
      <w:tr>
        <w:tblPrEx>
          <w:tblLayout w:type="fixed"/>
        </w:tblPrEx>
        <w:tc>
          <w:tcPr>
            <w:tcW w:w="641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9</w:t>
            </w:r>
          </w:p>
        </w:tc>
        <w:tc>
          <w:tcPr>
            <w:tcW w:w="1474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Чжоу</w:t>
            </w:r>
          </w:p>
        </w:tc>
        <w:tc>
          <w:tcPr>
            <w:tcW w:w="742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923</w:t>
            </w:r>
          </w:p>
        </w:tc>
        <w:tc>
          <w:tcPr>
            <w:tcW w:w="1531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Чжоуский</w:t>
            </w:r>
          </w:p>
        </w:tc>
        <w:tc>
          <w:tcPr>
            <w:tcW w:w="742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770</w:t>
            </w:r>
          </w:p>
        </w:tc>
        <w:tc>
          <w:tcPr>
            <w:tcW w:w="1238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Чжоусец</w:t>
            </w:r>
          </w:p>
        </w:tc>
        <w:tc>
          <w:tcPr>
            <w:tcW w:w="742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359</w:t>
            </w:r>
          </w:p>
        </w:tc>
        <w:tc>
          <w:tcPr>
            <w:tcW w:w="1548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чжоуским</w:t>
            </w:r>
          </w:p>
        </w:tc>
        <w:tc>
          <w:tcPr>
            <w:tcW w:w="742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42</w:t>
            </w:r>
          </w:p>
        </w:tc>
      </w:tr>
      <w:tr>
        <w:tblPrEx>
          <w:tblLayout w:type="fixed"/>
        </w:tblPrEx>
        <w:tc>
          <w:tcPr>
            <w:tcW w:w="641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10</w:t>
            </w:r>
          </w:p>
        </w:tc>
        <w:tc>
          <w:tcPr>
            <w:tcW w:w="1474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японский</w:t>
            </w:r>
          </w:p>
        </w:tc>
        <w:tc>
          <w:tcPr>
            <w:tcW w:w="742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825</w:t>
            </w:r>
          </w:p>
        </w:tc>
        <w:tc>
          <w:tcPr>
            <w:tcW w:w="1531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Япония</w:t>
            </w:r>
          </w:p>
        </w:tc>
        <w:tc>
          <w:tcPr>
            <w:tcW w:w="742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568</w:t>
            </w:r>
          </w:p>
        </w:tc>
        <w:tc>
          <w:tcPr>
            <w:tcW w:w="1238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Японец</w:t>
            </w:r>
          </w:p>
        </w:tc>
        <w:tc>
          <w:tcPr>
            <w:tcW w:w="742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168</w:t>
            </w:r>
          </w:p>
        </w:tc>
        <w:tc>
          <w:tcPr>
            <w:tcW w:w="1548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антияпонский</w:t>
            </w:r>
          </w:p>
        </w:tc>
        <w:tc>
          <w:tcPr>
            <w:tcW w:w="742" w:type="dxa"/>
          </w:tcPr>
          <w:p>
            <w:pPr>
              <w:widowControl/>
              <w:tabs>
                <w:tab w:val="left" w:pos="5723"/>
              </w:tabs>
              <w:spacing w:line="360" w:lineRule="auto"/>
              <w:ind w:firstLine="0"/>
              <w:jc w:val="center"/>
              <w:rPr>
                <w:rFonts w:eastAsia="等线"/>
                <w:b/>
                <w:bCs/>
                <w:kern w:val="0"/>
                <w:sz w:val="20"/>
                <w:szCs w:val="20"/>
                <w:lang w:val="ru-RU" w:eastAsia="en-US"/>
              </w:rPr>
            </w:pPr>
            <w:r>
              <w:rPr>
                <w:rFonts w:eastAsia="等线"/>
                <w:kern w:val="0"/>
                <w:sz w:val="20"/>
                <w:szCs w:val="20"/>
                <w:lang w:val="ru-RU" w:eastAsia="en-US"/>
              </w:rPr>
              <w:t>104</w:t>
            </w:r>
          </w:p>
        </w:tc>
      </w:tr>
    </w:tbl>
    <w:p>
      <w:pPr>
        <w:rPr>
          <w:lang w:val="ru-RU"/>
        </w:rPr>
      </w:pPr>
    </w:p>
    <w:p>
      <w:p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Самым частотным словом ожидаемо оказалось имя собственное </w:t>
      </w:r>
      <w:r>
        <w:rPr>
          <w:rFonts w:eastAsiaTheme="minorEastAsia"/>
          <w:i/>
          <w:iCs/>
          <w:lang w:val="ru-RU"/>
        </w:rPr>
        <w:t>Китай</w:t>
      </w:r>
      <w:r>
        <w:rPr>
          <w:rFonts w:eastAsiaTheme="minorEastAsia"/>
          <w:lang w:val="ru-RU"/>
        </w:rPr>
        <w:t>, которое встречается 7587 раз и является ядром истории Китая.</w:t>
      </w:r>
      <w:r>
        <w:rPr>
          <w:rFonts w:eastAsiaTheme="minorEastAsia"/>
        </w:rPr>
        <w:t> </w:t>
      </w:r>
      <w:r>
        <w:rPr>
          <w:rFonts w:eastAsiaTheme="minorEastAsia"/>
          <w:lang w:val="ru-RU"/>
        </w:rPr>
        <w:t xml:space="preserve">Однако значение этого слова менялось в разные исторические периоды и культурных контекстах. Изначально оно обозначало определенное географическое местоположение, а затем превратилось в название государства, несущее в себе множество политических, социальных и культурных смыслов. Другие высокочастотные слова, такие как </w:t>
      </w:r>
      <w:r>
        <w:rPr>
          <w:rFonts w:eastAsiaTheme="minorEastAsia"/>
          <w:i/>
          <w:iCs/>
          <w:lang w:val="ru-RU"/>
        </w:rPr>
        <w:t>правитель, царство, император, ван, крестьянин, мао, гоминьдан, чжоу, японский</w:t>
      </w:r>
      <w:r>
        <w:rPr>
          <w:rFonts w:eastAsiaTheme="minorEastAsia"/>
          <w:lang w:val="ru-RU"/>
        </w:rPr>
        <w:t xml:space="preserve">, также отражают важные события, персонажи, институты и взаимоотношения в китайской истории. Как мы видим, большинство слов первой десятки по частотности являются личными именами, в основном относящимися к высшему управлению государством [1;3;20;21;22]. </w:t>
      </w:r>
    </w:p>
    <w:p>
      <w:p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Изучая историю Китая русские студенты должны усвоить две вещи, касающиеся референтов многих встречаемых в текстах номинаций, прежде всего высокочастотных.</w:t>
      </w:r>
    </w:p>
    <w:p>
      <w:pPr>
        <w:pStyle w:val="24"/>
        <w:numPr>
          <w:ilvl w:val="0"/>
          <w:numId w:val="2"/>
        </w:num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Значения, казалось бы, одних и тех же слов, знакомых им по истории России и входящих в тексты по дисциплине «История Китая», не совпадают: за словами правитель, царство, император, древний и многими другими в истории России и истории Китая стоят принципиально разные референты, и нельзя переносить представления из русской истории на историю Китая.</w:t>
      </w:r>
    </w:p>
    <w:p>
      <w:pPr>
        <w:pStyle w:val="24"/>
        <w:numPr>
          <w:ilvl w:val="0"/>
          <w:numId w:val="2"/>
        </w:num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Референт имени собственного или нарицательного термина в истории Китая может быть не равен себе, если речь идет о разных эпохах. В первую очередь это касается самого названия </w:t>
      </w:r>
      <w:r>
        <w:rPr>
          <w:rFonts w:eastAsiaTheme="minorEastAsia"/>
          <w:i/>
          <w:iCs/>
          <w:lang w:val="ru-RU"/>
        </w:rPr>
        <w:t>Китай</w:t>
      </w:r>
      <w:r>
        <w:rPr>
          <w:rFonts w:eastAsiaTheme="minorEastAsia"/>
          <w:lang w:val="ru-RU"/>
        </w:rPr>
        <w:t>, которое обозначает определенную территорию, населенную китайцами, а также государственное образование, которое управляет этой территорией. Однако границы, форма правления и роль Китая в мировой политике не были постоянными и подвергались влиянию различных факторов, таких как войны, революции, экономический рост и т.д. Например, в древности Китай был раздроблен на множество враждующих государств, а в XX веке он пережил колониальное разделение, гражданскую войну и коммунистическую революцию. Сегодня Китай является одной из ведущих держав мира, обладающей ядерным оружием, космической программой и огромным экономическим потенциалом [10].</w:t>
      </w:r>
    </w:p>
    <w:p>
      <w:p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Сравним также понятия </w:t>
      </w:r>
      <w:r>
        <w:rPr>
          <w:rFonts w:eastAsiaTheme="minorEastAsia"/>
          <w:i/>
          <w:iCs/>
          <w:lang w:val="ru-RU"/>
        </w:rPr>
        <w:t>Древний Китай</w:t>
      </w:r>
      <w:r>
        <w:rPr>
          <w:rFonts w:eastAsiaTheme="minorEastAsia"/>
          <w:lang w:val="ru-RU"/>
        </w:rPr>
        <w:t xml:space="preserve"> и </w:t>
      </w:r>
      <w:r>
        <w:rPr>
          <w:rFonts w:eastAsiaTheme="minorEastAsia"/>
          <w:i/>
          <w:iCs/>
          <w:lang w:val="ru-RU"/>
        </w:rPr>
        <w:t>Древняя Русь</w:t>
      </w:r>
      <w:r>
        <w:rPr>
          <w:rFonts w:eastAsiaTheme="minorEastAsia"/>
          <w:lang w:val="ru-RU"/>
        </w:rPr>
        <w:t>. Это две великие цивилизации, которые занимают важное место в мировой истории. Понимание их исторических рамок важно для исследователей, которые хотят узнать больше о периодах развития и культурных различиях между этими народами. Древний Китай и Древняя Русь различаются не только географически, но и с временной точки зрения. Древний Китай</w:t>
      </w:r>
      <w:r>
        <w:rPr>
          <w:rFonts w:eastAsiaTheme="minorEastAsia"/>
        </w:rPr>
        <w:t> </w:t>
      </w:r>
      <w:r>
        <w:rPr>
          <w:rFonts w:eastAsiaTheme="minorEastAsia"/>
          <w:lang w:val="ru-RU"/>
        </w:rPr>
        <w:t xml:space="preserve">- это культурное и политическое образование, которое существовало на территории большей части современного Китая с </w:t>
      </w:r>
      <w:r>
        <w:rPr>
          <w:rFonts w:eastAsiaTheme="minorEastAsia"/>
        </w:rPr>
        <w:t>VIII</w:t>
      </w:r>
      <w:r>
        <w:rPr>
          <w:rFonts w:eastAsiaTheme="minorEastAsia"/>
          <w:lang w:val="ru-RU"/>
        </w:rPr>
        <w:t xml:space="preserve"> тысячелетия до н.э. до начала империи Цинь в </w:t>
      </w:r>
      <w:r>
        <w:rPr>
          <w:rFonts w:eastAsiaTheme="minorEastAsia"/>
        </w:rPr>
        <w:t>III</w:t>
      </w:r>
      <w:r>
        <w:rPr>
          <w:rFonts w:eastAsiaTheme="minorEastAsia"/>
          <w:lang w:val="ru-RU"/>
        </w:rPr>
        <w:t xml:space="preserve"> веке до н.э. Оно характеризовалось единым космологическим, этическим и историческим мировоззрением, формированием крупных центров власти и культуры, а также тенденцией к интеграции и унификации различных регионов и народов. [21,</w:t>
      </w:r>
      <w:r>
        <w:rPr>
          <w:rFonts w:eastAsiaTheme="minorEastAsia"/>
        </w:rPr>
        <w:t xml:space="preserve"> C</w:t>
      </w:r>
      <w:r>
        <w:rPr>
          <w:rFonts w:eastAsiaTheme="minorEastAsia"/>
          <w:lang w:val="ru-RU"/>
        </w:rPr>
        <w:t>. 1-2]</w:t>
      </w:r>
      <w:r>
        <w:rPr>
          <w:rStyle w:val="11"/>
          <w:rFonts w:eastAsia="宋体"/>
          <w:lang w:val="ru-RU"/>
        </w:rPr>
        <w:t>.</w:t>
      </w:r>
      <w:r>
        <w:rPr>
          <w:rFonts w:eastAsiaTheme="minorEastAsia"/>
          <w:lang w:val="ru-RU"/>
        </w:rPr>
        <w:t xml:space="preserve"> Древняя Русь - это средневековое государство, которое существовало на территории Восточной Европы с </w:t>
      </w:r>
      <w:r>
        <w:rPr>
          <w:rFonts w:eastAsiaTheme="minorEastAsia"/>
        </w:rPr>
        <w:t>IX</w:t>
      </w:r>
      <w:r>
        <w:rPr>
          <w:rFonts w:eastAsiaTheme="minorEastAsia"/>
          <w:lang w:val="ru-RU"/>
        </w:rPr>
        <w:t xml:space="preserve"> по </w:t>
      </w:r>
      <w:r>
        <w:rPr>
          <w:rFonts w:eastAsiaTheme="minorEastAsia"/>
        </w:rPr>
        <w:t>XIII</w:t>
      </w:r>
      <w:r>
        <w:rPr>
          <w:rFonts w:eastAsiaTheme="minorEastAsia"/>
          <w:lang w:val="ru-RU"/>
        </w:rPr>
        <w:t xml:space="preserve"> век и объединяло разные славянские и неславянские народы под властью варяжской династии Рюриковичей. Основные черты Древней Руси - это христианизация, развитие городской культуры, торговли и письменности, а также борьба с кочевниками и византийцами.</w:t>
      </w:r>
      <w:r>
        <w:rPr>
          <w:rFonts w:eastAsiaTheme="minorEastAsia"/>
        </w:rPr>
        <w:t> </w:t>
      </w:r>
      <w:r>
        <w:rPr>
          <w:rFonts w:eastAsiaTheme="minorEastAsia"/>
          <w:lang w:val="ru-RU"/>
        </w:rPr>
        <w:t xml:space="preserve"> [22, C. 111].  При этом и Древний Китай, и Древняя Русь не были единым, неизменным в своих границах государством на всем указанном периоде. Но когда говорят о </w:t>
      </w:r>
      <w:r>
        <w:rPr>
          <w:rFonts w:eastAsiaTheme="minorEastAsia"/>
          <w:i/>
          <w:iCs/>
          <w:lang w:val="ru-RU"/>
        </w:rPr>
        <w:t>Древней Руси</w:t>
      </w:r>
      <w:r>
        <w:rPr>
          <w:rFonts w:eastAsiaTheme="minorEastAsia"/>
          <w:lang w:val="ru-RU"/>
        </w:rPr>
        <w:t xml:space="preserve"> всегда имеют в виду уже эпоху государственности,  а в понятие </w:t>
      </w:r>
      <w:r>
        <w:rPr>
          <w:rFonts w:eastAsiaTheme="minorEastAsia"/>
          <w:i/>
          <w:iCs/>
          <w:lang w:val="ru-RU"/>
        </w:rPr>
        <w:t>Древний Китай</w:t>
      </w:r>
      <w:r>
        <w:rPr>
          <w:rFonts w:eastAsiaTheme="minorEastAsia"/>
          <w:lang w:val="ru-RU"/>
        </w:rPr>
        <w:t xml:space="preserve"> включают и неолитические культуры на территории современного Китая, когда ни о каком государстве еще нельзя было говорить.  </w:t>
      </w:r>
    </w:p>
    <w:p>
      <w:p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При этом параметр древности относительно Китая имеет особое ценностное значение. Как отмечает Л.С. Васильев в начале своей книги «Древний Китай»: «История Китая уходит корнями далеко в глубь веков. Длительность и непрерывность ее на протяжении ряда тысячелетий, весьма заметные на фоне истории многих других современных народов, во многом объясняются как мощью историко-культурной традиции, так и спецификой последней, прежде всего гипертрофированным почтением китайцев к своему прошлому Китай в этом смысле 一 явление уникальное» разительно отличающееся, скажем, от соседней с ним Индии. Он 一 страна истории, страна высокопочитаемых предков и тщательно изучавшихся преданий старины. Заботливо фиксировавшиеся в многочисленных письменных памятниках деяния древних и события прошлого, особенно далекого прошлого, 一 вот первое, с чем обстоятельно знакомилось каждое новое, входившее в жизнь поколение, чему прежде всего и главным образом учили в школе. Больше того, именно знание истории, преданий старины, мудрости почти обожествленных древних правителей и мыслителей было не только критерием образованности, но и залогом успеха в продвижении по службе, в обретении способными и амбициозными престижа, авторитета, власти» [2, C. 5] В этом отношении, как отмечает Васильев, Китай разительно отличается даже от Индии,  «древность цивилизации которой сопоставима с китайской, а интеллектуальный потенциал поистине неизмерим». У русских отсутствует подобное ценностное отношение к Древней Руси. Таким образом, русский студент должен извлечь из учебника по истории Китая не просто знания об исторических границах Древнего Китая и изменениях его географических и политических границ в тот период, но и особую ценностную характеристику. </w:t>
      </w:r>
    </w:p>
    <w:p>
      <w:p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Для того чтобы выявить и объяснить эти различия, количественный анализ дополняется качественным, который представляет собой сочетание анализа контекстов с привлечением словарей и энциклопедических источников.</w:t>
      </w:r>
    </w:p>
    <w:p>
      <w:p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В заключение можно сказать, что наше исследование лексического состава девяти учебников по истории Китая, используемых в российских вузах, показало, что эти тексты содержат богатый и разнообразный лексический материал, который отражает основные события, факты, идеи и концепты китайской истории. Наше исследование также показало, что частотный словник данной дисциплины является полезным средством для изучения китайского языка и культуры, а также для понимания китайской цивилизации в мировом контексте.</w:t>
      </w:r>
    </w:p>
    <w:p>
      <w:pPr>
        <w:pStyle w:val="2"/>
        <w:ind w:firstLine="0"/>
        <w:jc w:val="center"/>
        <w:rPr>
          <w:rFonts w:eastAsiaTheme="minorEastAsia"/>
          <w:lang w:val="ru-RU"/>
        </w:rPr>
      </w:pPr>
      <w:bookmarkStart w:id="0" w:name="_Toc159540414"/>
      <w:r>
        <w:rPr>
          <w:rFonts w:eastAsiaTheme="minorEastAsia"/>
          <w:lang w:val="ru-RU"/>
        </w:rPr>
        <w:t>Список литературы</w:t>
      </w:r>
      <w:bookmarkEnd w:id="0"/>
    </w:p>
    <w:p>
      <w:pPr>
        <w:pStyle w:val="17"/>
        <w:numPr>
          <w:ilvl w:val="0"/>
          <w:numId w:val="3"/>
        </w:numPr>
        <w:spacing w:after="0" w:line="240" w:lineRule="auto"/>
        <w:ind w:left="0" w:firstLine="397" w:firstLineChars="0"/>
        <w:rPr>
          <w:rFonts w:eastAsiaTheme="minorEastAsia"/>
          <w:lang w:val="ru-RU"/>
        </w:rPr>
      </w:pPr>
      <w:bookmarkStart w:id="1" w:name="_Hlk160055702"/>
      <w:r>
        <w:rPr>
          <w:rFonts w:eastAsiaTheme="minorEastAsia"/>
          <w:lang w:val="ru-RU"/>
        </w:rPr>
        <w:t>Большая российская энциклопедия  / Рос. акад. наук. – Электрон. дан. и программы. – М. : Большая российская энциклопедия, 2004–2017. – [Электронный ресурс]URL: https://old.bigenc.ru/geography/text/2068564 (дата обращения: 25.12.2023).</w:t>
      </w:r>
    </w:p>
    <w:p>
      <w:pPr>
        <w:pStyle w:val="17"/>
        <w:numPr>
          <w:ilvl w:val="0"/>
          <w:numId w:val="3"/>
        </w:numPr>
        <w:spacing w:after="0" w:line="240" w:lineRule="auto"/>
        <w:ind w:left="0" w:firstLine="397" w:firstLineChars="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Булдыгерова Л. Н. История Китая: учебное пособие. – Хабаровск: Изд–во Тихоокеан. гос. ун–та,2016. – 168 с.</w:t>
      </w:r>
    </w:p>
    <w:p>
      <w:pPr>
        <w:pStyle w:val="17"/>
        <w:numPr>
          <w:ilvl w:val="0"/>
          <w:numId w:val="3"/>
        </w:numPr>
        <w:spacing w:after="0" w:line="240" w:lineRule="auto"/>
        <w:ind w:left="0" w:firstLine="397" w:firstLineChars="0"/>
        <w:rPr>
          <w:color w:val="000000"/>
          <w:shd w:val="clear" w:color="auto" w:fill="FFFFFF"/>
          <w:lang w:val="ru-RU" w:eastAsia="ru-RU"/>
        </w:rPr>
      </w:pPr>
      <w:r>
        <w:rPr>
          <w:lang w:val="ru-RU" w:eastAsia="ru-RU"/>
        </w:rPr>
        <w:t xml:space="preserve">Ван Ган. Основатель партии и Национального архивного агентства, рецензирующего исторический вклад товарища Чжоу Эньлая в архивную индустрию. www.people.com.cn 2016. </w:t>
      </w:r>
    </w:p>
    <w:p>
      <w:pPr>
        <w:pStyle w:val="17"/>
        <w:numPr>
          <w:ilvl w:val="0"/>
          <w:numId w:val="3"/>
        </w:numPr>
        <w:spacing w:after="0" w:line="240" w:lineRule="auto"/>
        <w:ind w:left="0" w:firstLine="397" w:firstLineChars="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Васильев Л. С. 1995–ЛС Васильев. Древний Китай. Том 1. Предыстория,Шан–Инь,Западное Чжоу (до VIII в. до н. э.). – 1995. – 337 c.</w:t>
      </w:r>
    </w:p>
    <w:p>
      <w:pPr>
        <w:pStyle w:val="17"/>
        <w:numPr>
          <w:ilvl w:val="0"/>
          <w:numId w:val="3"/>
        </w:numPr>
        <w:spacing w:after="0" w:line="240" w:lineRule="auto"/>
        <w:ind w:left="0" w:firstLine="397" w:firstLineChars="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Васильев Л. С. Древний Китай. Том 2. Период Чуньцю (VIII–V вв. до н. э.) //М. :«Восточная литература» РАН. – 2000. – 628 c.</w:t>
      </w:r>
    </w:p>
    <w:p>
      <w:pPr>
        <w:pStyle w:val="17"/>
        <w:numPr>
          <w:ilvl w:val="0"/>
          <w:numId w:val="3"/>
        </w:numPr>
        <w:spacing w:after="0" w:line="240" w:lineRule="auto"/>
        <w:ind w:left="0" w:firstLine="397" w:firstLineChars="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Васильев Л. С. Древний Китай: в 3 т. Т. 3. Период Чжаньго (V–III вв. до н. э.) //М.: Восточная литература. – 2006. – 679 c.</w:t>
      </w:r>
    </w:p>
    <w:p>
      <w:pPr>
        <w:pStyle w:val="17"/>
        <w:numPr>
          <w:ilvl w:val="0"/>
          <w:numId w:val="3"/>
        </w:numPr>
        <w:spacing w:after="0" w:line="240" w:lineRule="auto"/>
        <w:ind w:left="0" w:firstLine="397" w:firstLineChars="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Грэй Д.Г. История Древнего Китая/А. Б. Вальдман (пер. с англ.) //М.: Центрполиграф. – 2006. – 598 c.</w:t>
      </w:r>
    </w:p>
    <w:p>
      <w:pPr>
        <w:pStyle w:val="17"/>
        <w:numPr>
          <w:ilvl w:val="0"/>
          <w:numId w:val="3"/>
        </w:numPr>
        <w:spacing w:after="0" w:line="240" w:lineRule="auto"/>
        <w:ind w:left="0" w:firstLine="397" w:firstLineChars="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Историография и историческая периодизация [Электронный ресурс] URL: https://www.abirus.ru/content/564/623/626/11251/11253.html (дата обращения: 20.11.2022).</w:t>
      </w:r>
    </w:p>
    <w:p>
      <w:pPr>
        <w:pStyle w:val="17"/>
        <w:numPr>
          <w:ilvl w:val="0"/>
          <w:numId w:val="3"/>
        </w:numPr>
        <w:spacing w:after="0" w:line="240" w:lineRule="auto"/>
        <w:ind w:left="0" w:firstLine="397" w:firstLineChars="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Крюгер Р. Китай. История страны. // М.: Эксмо ; – Москва – 2008. – 543 с.</w:t>
      </w:r>
    </w:p>
    <w:p>
      <w:pPr>
        <w:pStyle w:val="17"/>
        <w:numPr>
          <w:ilvl w:val="0"/>
          <w:numId w:val="3"/>
        </w:numPr>
        <w:spacing w:after="0" w:line="240" w:lineRule="auto"/>
        <w:ind w:left="0" w:firstLine="397" w:firstLineChars="0"/>
        <w:contextualSpacing/>
        <w:rPr>
          <w:lang w:val="ru-RU"/>
        </w:rPr>
      </w:pPr>
      <w:r>
        <w:rPr>
          <w:lang w:val="ru-RU"/>
        </w:rPr>
        <w:t>Ли Гуаньяо. Методологические проблемы истории Китая// Московский государственный университет. имени М. В. Ломоносова . Филологический факультет. Кафедра русского языка. – 2023. – C. 3–22.</w:t>
      </w:r>
    </w:p>
    <w:p>
      <w:pPr>
        <w:pStyle w:val="17"/>
        <w:numPr>
          <w:ilvl w:val="0"/>
          <w:numId w:val="3"/>
        </w:numPr>
        <w:spacing w:after="0" w:line="240" w:lineRule="auto"/>
        <w:ind w:left="0" w:firstLine="397" w:firstLineChars="0"/>
        <w:contextualSpacing/>
        <w:rPr>
          <w:lang w:val="ru-RU"/>
        </w:rPr>
      </w:pPr>
      <w:r>
        <w:rPr>
          <w:lang w:val="ru-RU"/>
        </w:rPr>
        <w:t xml:space="preserve">Ляшевская О. Н., Шаров С. А. Частотный словарь современного русского языка на материалах Национального корпуса русского языка. – Общество с ограниченной ответственностью" </w:t>
      </w:r>
      <w:r>
        <w:t>Издательский центр" Азбуковник", 2009.</w:t>
      </w:r>
    </w:p>
    <w:p>
      <w:pPr>
        <w:pStyle w:val="17"/>
        <w:numPr>
          <w:ilvl w:val="0"/>
          <w:numId w:val="3"/>
        </w:numPr>
        <w:spacing w:after="0" w:line="240" w:lineRule="auto"/>
        <w:ind w:left="0" w:firstLine="397" w:firstLineChars="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Меликсетов А. В. История Китая: учебник,2–e изд.,испр. и доп //Москва: Изд–во МГУ,Изд–во «Высшая школа. – 2002. – 736 c.</w:t>
      </w:r>
    </w:p>
    <w:p>
      <w:pPr>
        <w:pStyle w:val="17"/>
        <w:numPr>
          <w:ilvl w:val="0"/>
          <w:numId w:val="3"/>
        </w:numPr>
        <w:spacing w:after="0" w:line="240" w:lineRule="auto"/>
        <w:ind w:left="0" w:firstLine="397" w:firstLineChars="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Мясников В. Россия и Восток. Становление отечественного китаеведения. Часть вторая [Электронный ресурс] URL: https://www.perspektivy.info/history/rossija_i_vostok_stanovlenije_otechestvennogo_kitajevedenija_chast_vtoraja_2017-04-20.htm (дата обращения: 20.11.2022).</w:t>
      </w:r>
    </w:p>
    <w:p>
      <w:pPr>
        <w:pStyle w:val="17"/>
        <w:numPr>
          <w:ilvl w:val="0"/>
          <w:numId w:val="3"/>
        </w:numPr>
        <w:spacing w:after="0" w:line="240" w:lineRule="auto"/>
        <w:ind w:left="0" w:firstLine="397" w:firstLineChars="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Непомнин О. Е. История Китая: эпоха Цин,XVII–начало XX века. – Восточная литература,2005. – 719 c.</w:t>
      </w:r>
    </w:p>
    <w:p>
      <w:pPr>
        <w:pStyle w:val="17"/>
        <w:numPr>
          <w:ilvl w:val="0"/>
          <w:numId w:val="3"/>
        </w:numPr>
        <w:spacing w:after="0" w:line="240" w:lineRule="auto"/>
        <w:ind w:left="0" w:firstLine="397" w:firstLineChars="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Сидорова М. Ю., Шматко А. С. От «Лексического минимума» к «Лексико-грамматической основе»: новый подход к представлению языка предметной области //Мир русского слова. – 2019. – №. 3. – С. 83-92.</w:t>
      </w:r>
    </w:p>
    <w:p>
      <w:pPr>
        <w:pStyle w:val="17"/>
        <w:numPr>
          <w:ilvl w:val="0"/>
          <w:numId w:val="3"/>
        </w:numPr>
        <w:spacing w:after="0" w:line="240" w:lineRule="auto"/>
        <w:ind w:left="0" w:firstLine="397" w:firstLineChars="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Симоновская Л. В. История Китая с древнейших времен до наших дней. – 1974. – 537 c.</w:t>
      </w:r>
    </w:p>
    <w:p>
      <w:pPr>
        <w:pStyle w:val="17"/>
        <w:numPr>
          <w:ilvl w:val="0"/>
          <w:numId w:val="3"/>
        </w:numPr>
        <w:spacing w:after="0" w:line="240" w:lineRule="auto"/>
        <w:ind w:left="0" w:firstLine="397" w:firstLineChars="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Соловьев С. М. История России с древнейших времен: в 15 кн.: кн. 2 (тома 3–4). – 1959. – 788 c.</w:t>
      </w:r>
    </w:p>
    <w:p>
      <w:pPr>
        <w:pStyle w:val="17"/>
        <w:numPr>
          <w:ilvl w:val="0"/>
          <w:numId w:val="3"/>
        </w:numPr>
        <w:spacing w:after="0" w:line="240" w:lineRule="auto"/>
        <w:ind w:left="0" w:firstLine="397" w:firstLineChars="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Соловьев С. М. История России с древнейших времен: в 15 кн.: кн. 1 (тома 1–2). – 1960. – 818 c.</w:t>
      </w:r>
    </w:p>
    <w:p>
      <w:pPr>
        <w:pStyle w:val="17"/>
        <w:numPr>
          <w:ilvl w:val="0"/>
          <w:numId w:val="3"/>
        </w:numPr>
        <w:spacing w:after="0" w:line="240" w:lineRule="auto"/>
        <w:ind w:left="0" w:firstLine="397" w:firstLineChars="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Сяо Вэньцзянь. Ключевой анализ реформы системы управления современными архивами в Китае / Реферат академического журнала «Архивное дело» 2004. – С. 4-8.</w:t>
      </w:r>
    </w:p>
    <w:p>
      <w:pPr>
        <w:pStyle w:val="17"/>
        <w:numPr>
          <w:ilvl w:val="0"/>
          <w:numId w:val="3"/>
        </w:numPr>
        <w:spacing w:after="0" w:line="240" w:lineRule="auto"/>
        <w:ind w:left="0" w:firstLine="397" w:firstLineChars="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Чжан Ю. ТОПОНИМЫ «КУНЬЛУНЬ»,«ТЯНЬ-ШАНЬ» И ПОКЛОНЕНИЕ БОГУ КИТАЙЦЕВ //Социальная интеграция и развитие этнокультур в евразийском пространстве. – 2023. – Т. 1. – №. </w:t>
      </w:r>
      <w:r>
        <w:rPr>
          <w:rFonts w:eastAsiaTheme="minorEastAsia"/>
        </w:rPr>
        <w:t>12. – С. 266-272.</w:t>
      </w:r>
    </w:p>
    <w:p>
      <w:pPr>
        <w:pStyle w:val="17"/>
        <w:numPr>
          <w:ilvl w:val="0"/>
          <w:numId w:val="3"/>
        </w:numPr>
        <w:spacing w:after="0" w:line="240" w:lineRule="auto"/>
        <w:ind w:left="0" w:firstLine="397" w:firstLineChars="0"/>
        <w:contextualSpacing/>
        <w:rPr>
          <w:lang w:val="ru-RU"/>
        </w:rPr>
      </w:pPr>
      <w:r>
        <w:rPr>
          <w:rFonts w:eastAsia="宋体"/>
          <w:lang w:val="ru-RU"/>
        </w:rPr>
        <w:t xml:space="preserve">韩建业. 文化上和政治上早期中国的起源与形成 //学术前沿. – 2023. – </w:t>
      </w:r>
      <w:r>
        <w:rPr>
          <w:lang w:val="ru-RU"/>
        </w:rPr>
        <w:t>№. 12. – C</w:t>
      </w:r>
      <w:r>
        <w:rPr>
          <w:rFonts w:eastAsia="宋体"/>
          <w:lang w:val="ru-RU"/>
        </w:rPr>
        <w:t>. 40–47. (Хань Цзянье. Культурно-политические истоки и становление раннего Китая // Академические рубежи. - 2023. - №. 12. - C. 40-47.)</w:t>
      </w:r>
      <w:bookmarkEnd w:id="1"/>
    </w:p>
    <w:p>
      <w:pPr>
        <w:pStyle w:val="17"/>
        <w:numPr>
          <w:ilvl w:val="0"/>
          <w:numId w:val="3"/>
        </w:numPr>
        <w:spacing w:after="0" w:line="240" w:lineRule="auto"/>
        <w:ind w:left="0" w:firstLine="397" w:firstLineChars="0"/>
        <w:contextualSpacing/>
        <w:rPr>
          <w:rFonts w:hint="eastAsia"/>
          <w:lang w:val="ru-RU"/>
        </w:rPr>
      </w:pPr>
      <w:r>
        <w:rPr>
          <w:rFonts w:eastAsia="宋体"/>
          <w:lang w:val="ru-RU"/>
        </w:rPr>
        <w:t>齐嘉</w:t>
      </w:r>
      <w:r>
        <w:rPr>
          <w:lang w:val="ru-RU"/>
        </w:rPr>
        <w:t xml:space="preserve">, </w:t>
      </w:r>
      <w:r>
        <w:rPr>
          <w:rFonts w:eastAsia="宋体"/>
          <w:lang w:val="ru-RU"/>
        </w:rPr>
        <w:t>曹维安</w:t>
      </w:r>
      <w:r>
        <w:rPr>
          <w:lang w:val="ru-RU"/>
        </w:rPr>
        <w:t>. “</w:t>
      </w:r>
      <w:r>
        <w:rPr>
          <w:rFonts w:eastAsia="宋体"/>
          <w:lang w:val="ru-RU"/>
        </w:rPr>
        <w:t>罗斯</w:t>
      </w:r>
      <w:r>
        <w:rPr>
          <w:lang w:val="ru-RU"/>
        </w:rPr>
        <w:t xml:space="preserve">” </w:t>
      </w:r>
      <w:r>
        <w:rPr>
          <w:rFonts w:eastAsia="宋体"/>
          <w:lang w:val="ru-RU"/>
        </w:rPr>
        <w:t>名称的起源与古罗斯国家的形成</w:t>
      </w:r>
      <w:r>
        <w:rPr>
          <w:lang w:val="ru-RU"/>
        </w:rPr>
        <w:t xml:space="preserve"> //</w:t>
      </w:r>
      <w:r>
        <w:rPr>
          <w:rFonts w:eastAsia="宋体"/>
          <w:lang w:val="ru-RU"/>
        </w:rPr>
        <w:t>历史研究</w:t>
      </w:r>
      <w:r>
        <w:rPr>
          <w:lang w:val="ru-RU"/>
        </w:rPr>
        <w:t>. – 2012. – №. 3. – С. 111-125.( Ци Цзя, Цао Вэйань. Происхождение названия "Русь" и образование древнерусского государства // Исторические исследования. - 2012. - №. 3. 3. - С. 111-125.)</w:t>
      </w:r>
    </w:p>
    <w:sectPr>
      <w:footerReference r:id="rId3" w:type="default"/>
      <w:pgSz w:w="11906" w:h="16838"/>
      <w:pgMar w:top="1134" w:right="1361" w:bottom="1134" w:left="1361" w:header="851" w:footer="992" w:gutter="0"/>
      <w:cols w:space="425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37465127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1FBC"/>
    <w:multiLevelType w:val="multilevel"/>
    <w:tmpl w:val="06E81FBC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08D930A2"/>
    <w:multiLevelType w:val="multilevel"/>
    <w:tmpl w:val="08D930A2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962A7"/>
    <w:multiLevelType w:val="multilevel"/>
    <w:tmpl w:val="4E0962A7"/>
    <w:lvl w:ilvl="0" w:tentative="0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77" w:hanging="360"/>
      </w:pPr>
    </w:lvl>
    <w:lvl w:ilvl="2" w:tentative="0">
      <w:start w:val="1"/>
      <w:numFmt w:val="lowerRoman"/>
      <w:lvlText w:val="%3."/>
      <w:lvlJc w:val="right"/>
      <w:pPr>
        <w:ind w:left="2197" w:hanging="180"/>
      </w:pPr>
    </w:lvl>
    <w:lvl w:ilvl="3" w:tentative="0">
      <w:start w:val="1"/>
      <w:numFmt w:val="decimal"/>
      <w:lvlText w:val="%4."/>
      <w:lvlJc w:val="left"/>
      <w:pPr>
        <w:ind w:left="2917" w:hanging="360"/>
      </w:pPr>
    </w:lvl>
    <w:lvl w:ilvl="4" w:tentative="0">
      <w:start w:val="1"/>
      <w:numFmt w:val="lowerLetter"/>
      <w:lvlText w:val="%5."/>
      <w:lvlJc w:val="left"/>
      <w:pPr>
        <w:ind w:left="3637" w:hanging="360"/>
      </w:pPr>
    </w:lvl>
    <w:lvl w:ilvl="5" w:tentative="0">
      <w:start w:val="1"/>
      <w:numFmt w:val="lowerRoman"/>
      <w:lvlText w:val="%6."/>
      <w:lvlJc w:val="right"/>
      <w:pPr>
        <w:ind w:left="4357" w:hanging="180"/>
      </w:pPr>
    </w:lvl>
    <w:lvl w:ilvl="6" w:tentative="0">
      <w:start w:val="1"/>
      <w:numFmt w:val="decimal"/>
      <w:lvlText w:val="%7."/>
      <w:lvlJc w:val="left"/>
      <w:pPr>
        <w:ind w:left="5077" w:hanging="360"/>
      </w:pPr>
    </w:lvl>
    <w:lvl w:ilvl="7" w:tentative="0">
      <w:start w:val="1"/>
      <w:numFmt w:val="lowerLetter"/>
      <w:lvlText w:val="%8."/>
      <w:lvlJc w:val="left"/>
      <w:pPr>
        <w:ind w:left="5797" w:hanging="360"/>
      </w:pPr>
    </w:lvl>
    <w:lvl w:ilvl="8" w:tentative="0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ind w:firstLine="397"/>
      <w:jc w:val="both"/>
    </w:pPr>
    <w:rPr>
      <w:rFonts w:ascii="Times New Roman" w:hAnsi="Times New Roman" w:eastAsia="Times New Roman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outlineLvl w:val="0"/>
    </w:pPr>
    <w:rPr>
      <w:b/>
      <w:bCs/>
      <w:kern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3"/>
    <w:unhideWhenUsed/>
    <w:uiPriority w:val="99"/>
    <w:rPr>
      <w:b/>
      <w:bCs/>
    </w:rPr>
  </w:style>
  <w:style w:type="paragraph" w:styleId="4">
    <w:name w:val="annotation text"/>
    <w:basedOn w:val="1"/>
    <w:link w:val="22"/>
    <w:unhideWhenUsed/>
    <w:uiPriority w:val="99"/>
    <w:pPr>
      <w:spacing w:line="240" w:lineRule="auto"/>
    </w:pPr>
    <w:rPr>
      <w:sz w:val="20"/>
      <w:szCs w:val="20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uiPriority w:val="39"/>
  </w:style>
  <w:style w:type="paragraph" w:styleId="8">
    <w:name w:val="footnote text"/>
    <w:basedOn w:val="1"/>
    <w:link w:val="25"/>
    <w:unhideWhenUsed/>
    <w:uiPriority w:val="99"/>
    <w:pPr>
      <w:snapToGrid w:val="0"/>
      <w:jc w:val="left"/>
    </w:pPr>
    <w:rPr>
      <w:sz w:val="18"/>
      <w:szCs w:val="18"/>
    </w:rPr>
  </w:style>
  <w:style w:type="character" w:styleId="10">
    <w:name w:val="Hyperlink"/>
    <w:basedOn w:val="9"/>
    <w:unhideWhenUsed/>
    <w:uiPriority w:val="99"/>
    <w:rPr>
      <w:color w:val="0563C1" w:themeColor="hyperlink"/>
      <w:u w:val="single"/>
    </w:rPr>
  </w:style>
  <w:style w:type="character" w:styleId="11">
    <w:name w:val="annotation reference"/>
    <w:basedOn w:val="9"/>
    <w:unhideWhenUsed/>
    <w:uiPriority w:val="99"/>
    <w:rPr>
      <w:sz w:val="16"/>
      <w:szCs w:val="16"/>
    </w:rPr>
  </w:style>
  <w:style w:type="character" w:styleId="12">
    <w:name w:val="footnote reference"/>
    <w:basedOn w:val="9"/>
    <w:unhideWhenUsed/>
    <w:uiPriority w:val="99"/>
    <w:rPr>
      <w:vertAlign w:val="superscript"/>
    </w:rPr>
  </w:style>
  <w:style w:type="table" w:styleId="14">
    <w:name w:val="Table Grid"/>
    <w:basedOn w:val="1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页眉 字符"/>
    <w:basedOn w:val="9"/>
    <w:link w:val="6"/>
    <w:uiPriority w:val="99"/>
    <w:rPr>
      <w:sz w:val="18"/>
      <w:szCs w:val="18"/>
    </w:rPr>
  </w:style>
  <w:style w:type="character" w:customStyle="1" w:styleId="16">
    <w:name w:val="页脚 字符"/>
    <w:basedOn w:val="9"/>
    <w:link w:val="5"/>
    <w:uiPriority w:val="99"/>
    <w:rPr>
      <w:sz w:val="18"/>
      <w:szCs w:val="18"/>
    </w:rPr>
  </w:style>
  <w:style w:type="paragraph" w:customStyle="1" w:styleId="17">
    <w:name w:val="Абзац списка1"/>
    <w:basedOn w:val="1"/>
    <w:qFormat/>
    <w:uiPriority w:val="34"/>
    <w:pPr>
      <w:ind w:firstLine="420" w:firstLineChars="200"/>
    </w:pPr>
  </w:style>
  <w:style w:type="character" w:customStyle="1" w:styleId="18">
    <w:name w:val="Неразрешенное упоминание1"/>
    <w:basedOn w:val="9"/>
    <w:unhideWhenUsed/>
    <w:uiPriority w:val="99"/>
    <w:rPr>
      <w:color w:val="605E5C"/>
      <w:shd w:val="clear" w:color="auto" w:fill="E1DFDD"/>
    </w:rPr>
  </w:style>
  <w:style w:type="table" w:customStyle="1" w:styleId="19">
    <w:name w:val="网格型1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0">
    <w:name w:val="标题 1 字符"/>
    <w:basedOn w:val="9"/>
    <w:link w:val="2"/>
    <w:uiPriority w:val="9"/>
    <w:rPr>
      <w:rFonts w:ascii="Times New Roman" w:hAnsi="Times New Roman" w:eastAsia="Times New Roman" w:cs="Times New Roman"/>
      <w:b/>
      <w:bCs/>
      <w:kern w:val="44"/>
      <w:sz w:val="24"/>
      <w:szCs w:val="44"/>
    </w:rPr>
  </w:style>
  <w:style w:type="paragraph" w:customStyle="1" w:styleId="21">
    <w:name w:val="Заголовок оглавления1"/>
    <w:basedOn w:val="2"/>
    <w:next w:val="1"/>
    <w:unhideWhenUsed/>
    <w:qFormat/>
    <w:uiPriority w:val="39"/>
    <w:pPr>
      <w:widowControl/>
      <w:spacing w:before="240"/>
      <w:ind w:firstLine="0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22">
    <w:name w:val="批注文字 字符"/>
    <w:basedOn w:val="9"/>
    <w:link w:val="4"/>
    <w:uiPriority w:val="99"/>
    <w:rPr>
      <w:rFonts w:eastAsia="Times New Roman"/>
      <w:kern w:val="2"/>
      <w:lang w:val="en-US" w:eastAsia="zh-CN"/>
    </w:rPr>
  </w:style>
  <w:style w:type="character" w:customStyle="1" w:styleId="23">
    <w:name w:val="批注主题 字符"/>
    <w:basedOn w:val="22"/>
    <w:link w:val="3"/>
    <w:semiHidden/>
    <w:uiPriority w:val="99"/>
    <w:rPr>
      <w:rFonts w:eastAsia="Times New Roman"/>
      <w:b/>
      <w:bCs/>
      <w:kern w:val="2"/>
      <w:lang w:val="en-US" w:eastAsia="zh-CN"/>
    </w:rPr>
  </w:style>
  <w:style w:type="paragraph" w:customStyle="1" w:styleId="24">
    <w:name w:val="List Paragraph"/>
    <w:basedOn w:val="1"/>
    <w:unhideWhenUsed/>
    <w:uiPriority w:val="99"/>
    <w:pPr>
      <w:ind w:left="720"/>
      <w:contextualSpacing/>
    </w:pPr>
  </w:style>
  <w:style w:type="character" w:customStyle="1" w:styleId="25">
    <w:name w:val="脚注文本 字符"/>
    <w:basedOn w:val="9"/>
    <w:link w:val="8"/>
    <w:semiHidden/>
    <w:uiPriority w:val="99"/>
    <w:rPr>
      <w:rFonts w:eastAsia="Times New Roman"/>
      <w:kern w:val="2"/>
      <w:sz w:val="18"/>
      <w:szCs w:val="18"/>
      <w:lang w:val="en-US" w:eastAsia="zh-CN"/>
    </w:rPr>
  </w:style>
  <w:style w:type="character" w:customStyle="1" w:styleId="26">
    <w:name w:val="Unresolved Mention"/>
    <w:basedOn w:val="9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6</Pages>
  <Words>1993</Words>
  <Characters>11366</Characters>
  <Lines>94</Lines>
  <Paragraphs>26</Paragraphs>
  <TotalTime>0</TotalTime>
  <ScaleCrop>false</ScaleCrop>
  <LinksUpToDate>false</LinksUpToDate>
  <CharactersWithSpaces>13333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2024-02-21T14:08:00Z</dcterms:created>
  <dc:creator>都 刘</dc:creator>
  <cp:lastModifiedBy>iPhone</cp:lastModifiedBy>
  <dcterms:modified xsi:type="dcterms:W3CDTF">2024-02-29T00:05:02Z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BFC4E89F90A640F0563BD86561583D1C_31</vt:lpwstr>
  </property>
  <property fmtid="{D5CDD505-2E9C-101B-9397-08002B2CF9AE}" pid="3" name="KSOProductBuildVer">
    <vt:lpwstr>2052-12.9.1</vt:lpwstr>
  </property>
</Properties>
</file>