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658F" w14:textId="66C3CFD0" w:rsidR="00840CD6" w:rsidRDefault="006264DF" w:rsidP="00184C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B0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литературно-эстетической герменевтики</w:t>
      </w:r>
    </w:p>
    <w:p w14:paraId="16F6A1B3" w14:textId="3EAB5126" w:rsidR="003C06B0" w:rsidRDefault="003C06B0" w:rsidP="00184C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Кирилл Игоревич</w:t>
      </w:r>
    </w:p>
    <w:p w14:paraId="36E3B100" w14:textId="74690F3B" w:rsidR="006264DF" w:rsidRDefault="003C06B0" w:rsidP="00184C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Московского </w:t>
      </w:r>
      <w:r w:rsidR="00022D67" w:rsidRPr="00C6682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022D67" w:rsidRPr="00C66820">
        <w:rPr>
          <w:rFonts w:ascii="Times New Roman" w:hAnsi="Times New Roman" w:cs="Times New Roman"/>
          <w:sz w:val="24"/>
          <w:szCs w:val="24"/>
        </w:rPr>
        <w:t>у</w:t>
      </w:r>
      <w:r w:rsidR="00022D67">
        <w:rPr>
          <w:rFonts w:ascii="Times New Roman" w:hAnsi="Times New Roman" w:cs="Times New Roman"/>
          <w:sz w:val="24"/>
          <w:szCs w:val="24"/>
        </w:rPr>
        <w:t xml:space="preserve">ниверситета им. </w:t>
      </w:r>
      <w:r w:rsidR="00022D67" w:rsidRPr="00C66820">
        <w:rPr>
          <w:rFonts w:ascii="Times New Roman" w:hAnsi="Times New Roman" w:cs="Times New Roman"/>
          <w:sz w:val="24"/>
          <w:szCs w:val="24"/>
        </w:rPr>
        <w:t>М.</w:t>
      </w:r>
      <w:r w:rsidRPr="00C66820">
        <w:rPr>
          <w:rFonts w:ascii="Times New Roman" w:hAnsi="Times New Roman" w:cs="Times New Roman"/>
          <w:sz w:val="24"/>
          <w:szCs w:val="24"/>
        </w:rPr>
        <w:t>В.</w:t>
      </w:r>
      <w:r w:rsidR="00022D6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Ломоносова, Москва, Россия</w:t>
      </w:r>
    </w:p>
    <w:p w14:paraId="4317A1BF" w14:textId="77777777" w:rsidR="00184CB1" w:rsidRPr="00CC7F17" w:rsidRDefault="00184CB1" w:rsidP="00184C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20720E" w14:textId="53C51DDC" w:rsidR="003C06B0" w:rsidRDefault="006264DF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 xml:space="preserve">Герменевтика до сих пор остается </w:t>
      </w:r>
      <w:r w:rsidR="00621FAD" w:rsidRPr="00621FAD">
        <w:rPr>
          <w:rFonts w:ascii="Times New Roman" w:hAnsi="Times New Roman" w:cs="Times New Roman"/>
          <w:sz w:val="24"/>
          <w:szCs w:val="24"/>
        </w:rPr>
        <w:t>теоретически и практически</w:t>
      </w:r>
      <w:r w:rsidR="00621FAD">
        <w:rPr>
          <w:rFonts w:ascii="Times New Roman" w:hAnsi="Times New Roman" w:cs="Times New Roman"/>
          <w:sz w:val="24"/>
          <w:szCs w:val="24"/>
        </w:rPr>
        <w:t xml:space="preserve"> </w:t>
      </w:r>
      <w:r w:rsidRPr="008D1DAE">
        <w:rPr>
          <w:rFonts w:ascii="Times New Roman" w:hAnsi="Times New Roman" w:cs="Times New Roman"/>
          <w:sz w:val="24"/>
          <w:szCs w:val="24"/>
        </w:rPr>
        <w:t>одн</w:t>
      </w:r>
      <w:r w:rsidR="00022D67" w:rsidRPr="00C66820">
        <w:rPr>
          <w:rFonts w:ascii="Times New Roman" w:hAnsi="Times New Roman" w:cs="Times New Roman"/>
          <w:sz w:val="24"/>
          <w:szCs w:val="24"/>
        </w:rPr>
        <w:t>ой</w:t>
      </w:r>
      <w:r w:rsidRPr="008D1DAE">
        <w:rPr>
          <w:rFonts w:ascii="Times New Roman" w:hAnsi="Times New Roman" w:cs="Times New Roman"/>
          <w:sz w:val="24"/>
          <w:szCs w:val="24"/>
        </w:rPr>
        <w:t xml:space="preserve"> из </w:t>
      </w:r>
      <w:r w:rsidR="00621FAD" w:rsidRPr="00494C60">
        <w:rPr>
          <w:rFonts w:ascii="Times New Roman" w:hAnsi="Times New Roman" w:cs="Times New Roman"/>
          <w:sz w:val="24"/>
          <w:szCs w:val="24"/>
        </w:rPr>
        <w:t>наименее раз</w:t>
      </w:r>
      <w:r w:rsidRPr="008D1DAE">
        <w:rPr>
          <w:rFonts w:ascii="Times New Roman" w:hAnsi="Times New Roman" w:cs="Times New Roman"/>
          <w:sz w:val="24"/>
          <w:szCs w:val="24"/>
        </w:rPr>
        <w:t xml:space="preserve">работанных </w:t>
      </w:r>
      <w:r w:rsidR="00022D67" w:rsidRPr="00C66820">
        <w:rPr>
          <w:rFonts w:ascii="Times New Roman" w:hAnsi="Times New Roman" w:cs="Times New Roman"/>
          <w:sz w:val="24"/>
          <w:szCs w:val="24"/>
        </w:rPr>
        <w:t>областей</w:t>
      </w:r>
      <w:r w:rsidRPr="008D1DAE">
        <w:rPr>
          <w:rFonts w:ascii="Times New Roman" w:hAnsi="Times New Roman" w:cs="Times New Roman"/>
          <w:sz w:val="24"/>
          <w:szCs w:val="24"/>
        </w:rPr>
        <w:t xml:space="preserve"> </w:t>
      </w:r>
      <w:r w:rsidR="00621FAD">
        <w:rPr>
          <w:rFonts w:ascii="Times New Roman" w:hAnsi="Times New Roman" w:cs="Times New Roman"/>
          <w:sz w:val="24"/>
          <w:szCs w:val="24"/>
        </w:rPr>
        <w:t>литературоведени</w:t>
      </w:r>
      <w:r w:rsidR="00621FAD" w:rsidRPr="00494C60">
        <w:rPr>
          <w:rFonts w:ascii="Times New Roman" w:hAnsi="Times New Roman" w:cs="Times New Roman"/>
          <w:sz w:val="24"/>
          <w:szCs w:val="24"/>
        </w:rPr>
        <w:t>я</w:t>
      </w:r>
      <w:r w:rsidRPr="008D1DAE">
        <w:rPr>
          <w:rFonts w:ascii="Times New Roman" w:hAnsi="Times New Roman" w:cs="Times New Roman"/>
          <w:sz w:val="24"/>
          <w:szCs w:val="24"/>
        </w:rPr>
        <w:t xml:space="preserve">. Как отмечают </w:t>
      </w:r>
      <w:r w:rsidR="00184CB1" w:rsidRPr="00494C60">
        <w:rPr>
          <w:rFonts w:ascii="Times New Roman" w:hAnsi="Times New Roman" w:cs="Times New Roman"/>
          <w:sz w:val="24"/>
          <w:szCs w:val="24"/>
        </w:rPr>
        <w:t>В.Е. 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="00022D67" w:rsidRPr="00C66820">
        <w:rPr>
          <w:rFonts w:ascii="Times New Roman" w:hAnsi="Times New Roman" w:cs="Times New Roman"/>
          <w:sz w:val="24"/>
          <w:szCs w:val="24"/>
        </w:rPr>
        <w:t>,</w:t>
      </w:r>
      <w:r w:rsidRPr="008D1DAE">
        <w:rPr>
          <w:rFonts w:ascii="Times New Roman" w:hAnsi="Times New Roman" w:cs="Times New Roman"/>
          <w:sz w:val="24"/>
          <w:szCs w:val="24"/>
        </w:rPr>
        <w:t xml:space="preserve"> </w:t>
      </w:r>
      <w:r w:rsidR="00184CB1" w:rsidRPr="00494C60">
        <w:rPr>
          <w:rFonts w:ascii="Times New Roman" w:hAnsi="Times New Roman" w:cs="Times New Roman"/>
          <w:sz w:val="24"/>
          <w:szCs w:val="24"/>
        </w:rPr>
        <w:t>А.А. 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Холиков</w:t>
      </w:r>
      <w:proofErr w:type="spellEnd"/>
      <w:r w:rsidRPr="008D1DAE">
        <w:rPr>
          <w:rFonts w:ascii="Times New Roman" w:hAnsi="Times New Roman" w:cs="Times New Roman"/>
          <w:sz w:val="24"/>
          <w:szCs w:val="24"/>
        </w:rPr>
        <w:t xml:space="preserve"> и </w:t>
      </w:r>
      <w:r w:rsidR="00184CB1" w:rsidRPr="00494C60">
        <w:rPr>
          <w:rFonts w:ascii="Times New Roman" w:hAnsi="Times New Roman" w:cs="Times New Roman"/>
          <w:sz w:val="24"/>
          <w:szCs w:val="24"/>
        </w:rPr>
        <w:t>О.В. </w:t>
      </w:r>
      <w:r w:rsidRPr="008D1DAE">
        <w:rPr>
          <w:rFonts w:ascii="Times New Roman" w:hAnsi="Times New Roman" w:cs="Times New Roman"/>
          <w:sz w:val="24"/>
          <w:szCs w:val="24"/>
        </w:rPr>
        <w:t xml:space="preserve">Никандрова: «Именно в области теории и практики интерпретаций таится, на наш взгляд, главная болевая точка </w:t>
      </w:r>
      <w:r w:rsidR="00184CB1">
        <w:rPr>
          <w:rFonts w:ascii="Times New Roman" w:hAnsi="Times New Roman" w:cs="Times New Roman"/>
          <w:sz w:val="24"/>
          <w:szCs w:val="24"/>
        </w:rPr>
        <w:t>литературоведческой методологии</w:t>
      </w:r>
      <w:r w:rsidRPr="008D1DAE">
        <w:rPr>
          <w:rFonts w:ascii="Times New Roman" w:hAnsi="Times New Roman" w:cs="Times New Roman"/>
          <w:sz w:val="24"/>
          <w:szCs w:val="24"/>
        </w:rPr>
        <w:t xml:space="preserve"> &lt;…&gt;»</w:t>
      </w:r>
      <w:r w:rsidR="008D1DAE">
        <w:rPr>
          <w:rFonts w:ascii="Times New Roman" w:hAnsi="Times New Roman" w:cs="Times New Roman"/>
          <w:sz w:val="24"/>
          <w:szCs w:val="24"/>
        </w:rPr>
        <w:t xml:space="preserve"> </w:t>
      </w:r>
      <w:r w:rsidR="008D1DAE" w:rsidRPr="008D1DA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D1DAE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="008D1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DAE">
        <w:rPr>
          <w:rFonts w:ascii="Times New Roman" w:hAnsi="Times New Roman" w:cs="Times New Roman"/>
          <w:sz w:val="24"/>
          <w:szCs w:val="24"/>
        </w:rPr>
        <w:t>Холиков</w:t>
      </w:r>
      <w:proofErr w:type="spellEnd"/>
      <w:r w:rsidR="008D1DAE">
        <w:rPr>
          <w:rFonts w:ascii="Times New Roman" w:hAnsi="Times New Roman" w:cs="Times New Roman"/>
          <w:sz w:val="24"/>
          <w:szCs w:val="24"/>
        </w:rPr>
        <w:t>, Никандрова: 11</w:t>
      </w:r>
      <w:r w:rsidR="008D1DAE" w:rsidRPr="008D1DAE">
        <w:rPr>
          <w:rFonts w:ascii="Times New Roman" w:hAnsi="Times New Roman" w:cs="Times New Roman"/>
          <w:sz w:val="24"/>
          <w:szCs w:val="24"/>
        </w:rPr>
        <w:t>]</w:t>
      </w:r>
      <w:r w:rsidR="008D1DAE">
        <w:rPr>
          <w:rFonts w:ascii="Times New Roman" w:hAnsi="Times New Roman" w:cs="Times New Roman"/>
          <w:sz w:val="24"/>
          <w:szCs w:val="24"/>
        </w:rPr>
        <w:t>.</w:t>
      </w:r>
      <w:r w:rsidR="00184CB1">
        <w:rPr>
          <w:rFonts w:ascii="Times New Roman" w:hAnsi="Times New Roman" w:cs="Times New Roman"/>
          <w:sz w:val="24"/>
          <w:szCs w:val="24"/>
        </w:rPr>
        <w:t xml:space="preserve"> Действительно, в </w:t>
      </w:r>
      <w:r w:rsidR="00184CB1" w:rsidRPr="00184CB1">
        <w:rPr>
          <w:rFonts w:ascii="Times New Roman" w:hAnsi="Times New Roman" w:cs="Times New Roman"/>
          <w:sz w:val="24"/>
          <w:szCs w:val="24"/>
        </w:rPr>
        <w:t>отечественн</w:t>
      </w:r>
      <w:r w:rsidR="00184CB1" w:rsidRPr="00494C60">
        <w:rPr>
          <w:rFonts w:ascii="Times New Roman" w:hAnsi="Times New Roman" w:cs="Times New Roman"/>
          <w:sz w:val="24"/>
          <w:szCs w:val="24"/>
        </w:rPr>
        <w:t>ой науке о литературе</w:t>
      </w:r>
      <w:r w:rsidRPr="00494C60">
        <w:rPr>
          <w:rFonts w:ascii="Times New Roman" w:hAnsi="Times New Roman" w:cs="Times New Roman"/>
          <w:sz w:val="24"/>
          <w:szCs w:val="24"/>
        </w:rPr>
        <w:t xml:space="preserve"> </w:t>
      </w:r>
      <w:r w:rsidR="00184CB1" w:rsidRPr="00494C60">
        <w:rPr>
          <w:rFonts w:ascii="Times New Roman" w:hAnsi="Times New Roman" w:cs="Times New Roman"/>
          <w:sz w:val="24"/>
          <w:szCs w:val="24"/>
        </w:rPr>
        <w:t>ведущее место</w:t>
      </w:r>
      <w:r w:rsidR="00184CB1">
        <w:rPr>
          <w:rFonts w:ascii="Times New Roman" w:hAnsi="Times New Roman" w:cs="Times New Roman"/>
          <w:sz w:val="24"/>
          <w:szCs w:val="24"/>
        </w:rPr>
        <w:t xml:space="preserve"> </w:t>
      </w:r>
      <w:r w:rsidRPr="008D1DAE">
        <w:rPr>
          <w:rFonts w:ascii="Times New Roman" w:hAnsi="Times New Roman" w:cs="Times New Roman"/>
          <w:sz w:val="24"/>
          <w:szCs w:val="24"/>
        </w:rPr>
        <w:t>занимают работы</w:t>
      </w:r>
      <w:r w:rsidR="00184CB1" w:rsidRPr="00494C60">
        <w:rPr>
          <w:rFonts w:ascii="Times New Roman" w:hAnsi="Times New Roman" w:cs="Times New Roman"/>
          <w:sz w:val="24"/>
          <w:szCs w:val="24"/>
        </w:rPr>
        <w:t>,</w:t>
      </w:r>
      <w:r w:rsidRPr="008D1DAE">
        <w:rPr>
          <w:rFonts w:ascii="Times New Roman" w:hAnsi="Times New Roman" w:cs="Times New Roman"/>
          <w:sz w:val="24"/>
          <w:szCs w:val="24"/>
        </w:rPr>
        <w:t xml:space="preserve"> посвященные преимущественно </w:t>
      </w:r>
      <w:r w:rsidR="00763FA3" w:rsidRPr="00494C60">
        <w:rPr>
          <w:rFonts w:ascii="Times New Roman" w:hAnsi="Times New Roman" w:cs="Times New Roman"/>
          <w:sz w:val="24"/>
          <w:szCs w:val="24"/>
        </w:rPr>
        <w:t>различным</w:t>
      </w:r>
      <w:r w:rsidR="00763FA3">
        <w:rPr>
          <w:rFonts w:ascii="Times New Roman" w:hAnsi="Times New Roman" w:cs="Times New Roman"/>
          <w:sz w:val="24"/>
          <w:szCs w:val="24"/>
        </w:rPr>
        <w:t xml:space="preserve"> </w:t>
      </w:r>
      <w:r w:rsidRPr="008D1DAE">
        <w:rPr>
          <w:rFonts w:ascii="Times New Roman" w:hAnsi="Times New Roman" w:cs="Times New Roman"/>
          <w:sz w:val="24"/>
          <w:szCs w:val="24"/>
        </w:rPr>
        <w:t xml:space="preserve">аспектам </w:t>
      </w:r>
      <w:r w:rsidR="00763FA3" w:rsidRPr="00494C60">
        <w:rPr>
          <w:rFonts w:ascii="Times New Roman" w:hAnsi="Times New Roman" w:cs="Times New Roman"/>
          <w:sz w:val="24"/>
          <w:szCs w:val="24"/>
        </w:rPr>
        <w:t>анализа</w:t>
      </w:r>
      <w:r w:rsidR="00763FA3">
        <w:rPr>
          <w:rFonts w:ascii="Times New Roman" w:hAnsi="Times New Roman" w:cs="Times New Roman"/>
          <w:sz w:val="24"/>
          <w:szCs w:val="24"/>
        </w:rPr>
        <w:t xml:space="preserve"> </w:t>
      </w:r>
      <w:r w:rsidRPr="008D1DAE">
        <w:rPr>
          <w:rFonts w:ascii="Times New Roman" w:hAnsi="Times New Roman" w:cs="Times New Roman"/>
          <w:sz w:val="24"/>
          <w:szCs w:val="24"/>
        </w:rPr>
        <w:t>художественной формы</w:t>
      </w:r>
      <w:r w:rsidR="00115D97" w:rsidRPr="008D1DAE">
        <w:rPr>
          <w:rFonts w:ascii="Times New Roman" w:hAnsi="Times New Roman" w:cs="Times New Roman"/>
          <w:sz w:val="24"/>
          <w:szCs w:val="24"/>
        </w:rPr>
        <w:t>, в то время как крупные работы по герменевтике отличаются заметно меньшим количеством (</w:t>
      </w:r>
      <w:r w:rsidR="00763FA3" w:rsidRPr="00494C60">
        <w:rPr>
          <w:rFonts w:ascii="Times New Roman" w:hAnsi="Times New Roman" w:cs="Times New Roman"/>
          <w:sz w:val="24"/>
          <w:szCs w:val="24"/>
        </w:rPr>
        <w:t>к ним, прежде всего, следует отнести труды</w:t>
      </w:r>
      <w:r w:rsidR="00115D97" w:rsidRPr="00494C60">
        <w:rPr>
          <w:rFonts w:ascii="Times New Roman" w:hAnsi="Times New Roman" w:cs="Times New Roman"/>
          <w:sz w:val="24"/>
          <w:szCs w:val="24"/>
        </w:rPr>
        <w:t xml:space="preserve"> </w:t>
      </w:r>
      <w:r w:rsidR="00763FA3" w:rsidRPr="00494C60">
        <w:rPr>
          <w:rFonts w:ascii="Times New Roman" w:hAnsi="Times New Roman" w:cs="Times New Roman"/>
          <w:sz w:val="24"/>
          <w:szCs w:val="24"/>
        </w:rPr>
        <w:t>М.М. Бахтина, А.</w:t>
      </w:r>
      <w:r w:rsidR="00115D97" w:rsidRPr="00494C60">
        <w:rPr>
          <w:rFonts w:ascii="Times New Roman" w:hAnsi="Times New Roman" w:cs="Times New Roman"/>
          <w:sz w:val="24"/>
          <w:szCs w:val="24"/>
        </w:rPr>
        <w:t>Ф.</w:t>
      </w:r>
      <w:r w:rsidR="00763FA3" w:rsidRPr="00494C60">
        <w:rPr>
          <w:rFonts w:ascii="Times New Roman" w:hAnsi="Times New Roman" w:cs="Times New Roman"/>
          <w:sz w:val="24"/>
          <w:szCs w:val="24"/>
        </w:rPr>
        <w:t> Лосева, Л.Ю. </w:t>
      </w:r>
      <w:proofErr w:type="spellStart"/>
      <w:r w:rsidR="00763FA3" w:rsidRPr="00494C60">
        <w:rPr>
          <w:rFonts w:ascii="Times New Roman" w:hAnsi="Times New Roman" w:cs="Times New Roman"/>
          <w:sz w:val="24"/>
          <w:szCs w:val="24"/>
        </w:rPr>
        <w:t>Фуксона</w:t>
      </w:r>
      <w:proofErr w:type="spellEnd"/>
      <w:r w:rsidR="00763FA3" w:rsidRPr="00494C60">
        <w:rPr>
          <w:rFonts w:ascii="Times New Roman" w:hAnsi="Times New Roman" w:cs="Times New Roman"/>
          <w:sz w:val="24"/>
          <w:szCs w:val="24"/>
        </w:rPr>
        <w:t xml:space="preserve"> В.</w:t>
      </w:r>
      <w:r w:rsidR="00115D97" w:rsidRPr="00494C6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115D97" w:rsidRPr="00494C60">
        <w:rPr>
          <w:rFonts w:ascii="Times New Roman" w:hAnsi="Times New Roman" w:cs="Times New Roman"/>
          <w:sz w:val="24"/>
          <w:szCs w:val="24"/>
        </w:rPr>
        <w:t>Хализева</w:t>
      </w:r>
      <w:proofErr w:type="spellEnd"/>
      <w:r w:rsidR="00763FA3" w:rsidRPr="00494C60">
        <w:rPr>
          <w:rFonts w:ascii="Times New Roman" w:hAnsi="Times New Roman" w:cs="Times New Roman"/>
          <w:sz w:val="24"/>
          <w:szCs w:val="24"/>
        </w:rPr>
        <w:t>, Г.Г. </w:t>
      </w:r>
      <w:proofErr w:type="spellStart"/>
      <w:r w:rsidR="00763FA3" w:rsidRPr="00494C60">
        <w:rPr>
          <w:rFonts w:ascii="Times New Roman" w:hAnsi="Times New Roman" w:cs="Times New Roman"/>
          <w:sz w:val="24"/>
          <w:szCs w:val="24"/>
        </w:rPr>
        <w:t>Шпета</w:t>
      </w:r>
      <w:proofErr w:type="spellEnd"/>
      <w:r w:rsidR="00763FA3" w:rsidRPr="00494C60">
        <w:rPr>
          <w:rFonts w:ascii="Times New Roman" w:hAnsi="Times New Roman" w:cs="Times New Roman"/>
          <w:sz w:val="24"/>
          <w:szCs w:val="24"/>
        </w:rPr>
        <w:t xml:space="preserve"> и др.</w:t>
      </w:r>
      <w:r w:rsidR="00115D97" w:rsidRPr="00494C60">
        <w:rPr>
          <w:rFonts w:ascii="Times New Roman" w:hAnsi="Times New Roman" w:cs="Times New Roman"/>
          <w:sz w:val="24"/>
          <w:szCs w:val="24"/>
        </w:rPr>
        <w:t>).</w:t>
      </w:r>
    </w:p>
    <w:p w14:paraId="49BE85F8" w14:textId="2842991C" w:rsidR="00CC7F17" w:rsidRDefault="00115D97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 xml:space="preserve">Связано это, как нам кажется, с несколькими проблемами. Во-первых, с неприятием, в ходе развития структуралистской и предшествующих школ, относительно «ненаучных» методов изучения литературы. Действительно, главная проблема интерпретации – неотъемлемая субъективная составляющая. Толкователь не может в полной мере быть </w:t>
      </w:r>
      <w:r w:rsidR="00494C60">
        <w:rPr>
          <w:rFonts w:ascii="Times New Roman" w:hAnsi="Times New Roman" w:cs="Times New Roman"/>
          <w:sz w:val="24"/>
          <w:szCs w:val="24"/>
        </w:rPr>
        <w:t>беспристрастным</w:t>
      </w:r>
      <w:r w:rsidR="00037ACD">
        <w:rPr>
          <w:rFonts w:ascii="Times New Roman" w:hAnsi="Times New Roman" w:cs="Times New Roman"/>
          <w:sz w:val="24"/>
          <w:szCs w:val="24"/>
        </w:rPr>
        <w:t>, отрешенным от своих личностных качеств</w:t>
      </w:r>
      <w:r w:rsidR="00494C60">
        <w:rPr>
          <w:rFonts w:ascii="Times New Roman" w:hAnsi="Times New Roman" w:cs="Times New Roman"/>
          <w:sz w:val="24"/>
          <w:szCs w:val="24"/>
        </w:rPr>
        <w:t xml:space="preserve"> </w:t>
      </w:r>
      <w:r w:rsidRPr="008D1DAE">
        <w:rPr>
          <w:rFonts w:ascii="Times New Roman" w:hAnsi="Times New Roman" w:cs="Times New Roman"/>
          <w:sz w:val="24"/>
          <w:szCs w:val="24"/>
        </w:rPr>
        <w:t xml:space="preserve">в герменевтическом процессе, однако в то же время он может пользоваться и методами научного исследования. Таким образом, в процессе толкования происходит сплетение интуитивного </w:t>
      </w:r>
      <w:r w:rsidR="00497031" w:rsidRPr="00494C60">
        <w:rPr>
          <w:rFonts w:ascii="Times New Roman" w:hAnsi="Times New Roman" w:cs="Times New Roman"/>
          <w:sz w:val="24"/>
          <w:szCs w:val="24"/>
        </w:rPr>
        <w:t>подхода</w:t>
      </w:r>
      <w:r w:rsidRPr="008D1DAE">
        <w:rPr>
          <w:rFonts w:ascii="Times New Roman" w:hAnsi="Times New Roman" w:cs="Times New Roman"/>
          <w:sz w:val="24"/>
          <w:szCs w:val="24"/>
        </w:rPr>
        <w:t xml:space="preserve"> и научного, что делает весь интерпретационный процесс 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интерсубъективным</w:t>
      </w:r>
      <w:proofErr w:type="spellEnd"/>
      <w:r w:rsidRPr="008D1DAE">
        <w:rPr>
          <w:rFonts w:ascii="Times New Roman" w:hAnsi="Times New Roman" w:cs="Times New Roman"/>
          <w:sz w:val="24"/>
          <w:szCs w:val="24"/>
        </w:rPr>
        <w:t>.</w:t>
      </w:r>
    </w:p>
    <w:p w14:paraId="71809A8F" w14:textId="451CEF51" w:rsidR="00CC7F17" w:rsidRDefault="00115D97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 xml:space="preserve">Во-вторых, в 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отечественном </w:t>
      </w:r>
      <w:r w:rsidRPr="008D1DAE">
        <w:rPr>
          <w:rFonts w:ascii="Times New Roman" w:hAnsi="Times New Roman" w:cs="Times New Roman"/>
          <w:sz w:val="24"/>
          <w:szCs w:val="24"/>
        </w:rPr>
        <w:t>литературоведении</w:t>
      </w:r>
      <w:r w:rsidR="00494C60">
        <w:rPr>
          <w:rFonts w:ascii="Times New Roman" w:hAnsi="Times New Roman" w:cs="Times New Roman"/>
          <w:sz w:val="24"/>
          <w:szCs w:val="24"/>
        </w:rPr>
        <w:t xml:space="preserve"> уделяется, как нам кажется, недостаточное внимание вопросам</w:t>
      </w:r>
      <w:r w:rsidR="00497031">
        <w:rPr>
          <w:rFonts w:ascii="Times New Roman" w:hAnsi="Times New Roman" w:cs="Times New Roman"/>
          <w:sz w:val="24"/>
          <w:szCs w:val="24"/>
        </w:rPr>
        <w:t>,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посвященны</w:t>
      </w:r>
      <w:r w:rsidR="00022D67" w:rsidRPr="00C66820">
        <w:rPr>
          <w:rFonts w:ascii="Times New Roman" w:hAnsi="Times New Roman" w:cs="Times New Roman"/>
          <w:sz w:val="24"/>
          <w:szCs w:val="24"/>
        </w:rPr>
        <w:t>м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</w:t>
      </w:r>
      <w:r w:rsidRPr="008D1DAE">
        <w:rPr>
          <w:rFonts w:ascii="Times New Roman" w:hAnsi="Times New Roman" w:cs="Times New Roman"/>
          <w:sz w:val="24"/>
          <w:szCs w:val="24"/>
        </w:rPr>
        <w:t>интерпретации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и </w:t>
      </w:r>
      <w:r w:rsidR="00FF5825" w:rsidRPr="00494C60">
        <w:rPr>
          <w:rFonts w:ascii="Times New Roman" w:hAnsi="Times New Roman" w:cs="Times New Roman"/>
          <w:sz w:val="24"/>
          <w:szCs w:val="24"/>
        </w:rPr>
        <w:t>с</w:t>
      </w:r>
      <w:r w:rsidR="00497031" w:rsidRPr="00494C60">
        <w:rPr>
          <w:rFonts w:ascii="Times New Roman" w:hAnsi="Times New Roman" w:cs="Times New Roman"/>
          <w:sz w:val="24"/>
          <w:szCs w:val="24"/>
        </w:rPr>
        <w:t>вязанным с ней понятиям</w:t>
      </w:r>
      <w:r w:rsidR="00FF5825" w:rsidRPr="00494C60">
        <w:rPr>
          <w:rFonts w:ascii="Times New Roman" w:hAnsi="Times New Roman" w:cs="Times New Roman"/>
          <w:sz w:val="24"/>
          <w:szCs w:val="24"/>
        </w:rPr>
        <w:t>, таки</w:t>
      </w:r>
      <w:r w:rsidR="00497031" w:rsidRPr="00494C60">
        <w:rPr>
          <w:rFonts w:ascii="Times New Roman" w:hAnsi="Times New Roman" w:cs="Times New Roman"/>
          <w:sz w:val="24"/>
          <w:szCs w:val="24"/>
        </w:rPr>
        <w:t>м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как «смысл»</w:t>
      </w:r>
      <w:r w:rsidR="008D1DAE">
        <w:rPr>
          <w:rFonts w:ascii="Times New Roman" w:hAnsi="Times New Roman" w:cs="Times New Roman"/>
          <w:sz w:val="24"/>
          <w:szCs w:val="24"/>
        </w:rPr>
        <w:t>,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«значение», </w:t>
      </w:r>
      <w:r w:rsidR="008D1DAE">
        <w:rPr>
          <w:rFonts w:ascii="Times New Roman" w:hAnsi="Times New Roman" w:cs="Times New Roman"/>
          <w:sz w:val="24"/>
          <w:szCs w:val="24"/>
        </w:rPr>
        <w:t xml:space="preserve">«понимание», </w:t>
      </w:r>
      <w:r w:rsidR="00FF5825" w:rsidRPr="008D1DAE">
        <w:rPr>
          <w:rFonts w:ascii="Times New Roman" w:hAnsi="Times New Roman" w:cs="Times New Roman"/>
          <w:sz w:val="24"/>
          <w:szCs w:val="24"/>
        </w:rPr>
        <w:t>а также сопутствующ</w:t>
      </w:r>
      <w:r w:rsidR="00FF5825" w:rsidRPr="00494C60">
        <w:rPr>
          <w:rFonts w:ascii="Times New Roman" w:hAnsi="Times New Roman" w:cs="Times New Roman"/>
          <w:sz w:val="24"/>
          <w:szCs w:val="24"/>
        </w:rPr>
        <w:t>и</w:t>
      </w:r>
      <w:r w:rsidR="00497031" w:rsidRPr="00494C60">
        <w:rPr>
          <w:rFonts w:ascii="Times New Roman" w:hAnsi="Times New Roman" w:cs="Times New Roman"/>
          <w:sz w:val="24"/>
          <w:szCs w:val="24"/>
        </w:rPr>
        <w:t>м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пробле</w:t>
      </w:r>
      <w:r w:rsidR="00FF5825" w:rsidRPr="00494C60">
        <w:rPr>
          <w:rFonts w:ascii="Times New Roman" w:hAnsi="Times New Roman" w:cs="Times New Roman"/>
          <w:sz w:val="24"/>
          <w:szCs w:val="24"/>
        </w:rPr>
        <w:t>м</w:t>
      </w:r>
      <w:r w:rsidR="00497031" w:rsidRPr="00494C60">
        <w:rPr>
          <w:rFonts w:ascii="Times New Roman" w:hAnsi="Times New Roman" w:cs="Times New Roman"/>
          <w:sz w:val="24"/>
          <w:szCs w:val="24"/>
        </w:rPr>
        <w:t>ам</w:t>
      </w:r>
      <w:r w:rsidR="00FF5825" w:rsidRPr="008D1DAE">
        <w:rPr>
          <w:rFonts w:ascii="Times New Roman" w:hAnsi="Times New Roman" w:cs="Times New Roman"/>
          <w:sz w:val="24"/>
          <w:szCs w:val="24"/>
        </w:rPr>
        <w:t>, связанн</w:t>
      </w:r>
      <w:r w:rsidR="00497031" w:rsidRPr="00494C60">
        <w:rPr>
          <w:rFonts w:ascii="Times New Roman" w:hAnsi="Times New Roman" w:cs="Times New Roman"/>
          <w:sz w:val="24"/>
          <w:szCs w:val="24"/>
        </w:rPr>
        <w:t>ым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с наличием множественности смы</w:t>
      </w:r>
      <w:r w:rsidR="00497031">
        <w:rPr>
          <w:rFonts w:ascii="Times New Roman" w:hAnsi="Times New Roman" w:cs="Times New Roman"/>
          <w:sz w:val="24"/>
          <w:szCs w:val="24"/>
        </w:rPr>
        <w:t>слов, интерпретационных границ</w:t>
      </w:r>
      <w:r w:rsidR="00FF5825" w:rsidRPr="008D1DA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037ACD">
        <w:rPr>
          <w:rFonts w:ascii="Times New Roman" w:hAnsi="Times New Roman" w:cs="Times New Roman"/>
          <w:sz w:val="24"/>
          <w:szCs w:val="24"/>
        </w:rPr>
        <w:t xml:space="preserve"> (и здесь нельзя не отметить заслуги Л.Ю. </w:t>
      </w:r>
      <w:proofErr w:type="spellStart"/>
      <w:r w:rsidR="00037ACD">
        <w:rPr>
          <w:rFonts w:ascii="Times New Roman" w:hAnsi="Times New Roman" w:cs="Times New Roman"/>
          <w:sz w:val="24"/>
          <w:szCs w:val="24"/>
        </w:rPr>
        <w:t>Фуксона</w:t>
      </w:r>
      <w:proofErr w:type="spellEnd"/>
      <w:r w:rsidR="00037ACD">
        <w:rPr>
          <w:rFonts w:ascii="Times New Roman" w:hAnsi="Times New Roman" w:cs="Times New Roman"/>
          <w:sz w:val="24"/>
          <w:szCs w:val="24"/>
        </w:rPr>
        <w:t>, научные исследования которого непосредственно связанны с изучением указанных проблем).</w:t>
      </w:r>
    </w:p>
    <w:p w14:paraId="6A714869" w14:textId="042EBF6A" w:rsidR="00CC7F17" w:rsidRDefault="00FF5825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 xml:space="preserve">Другими словами, перед отечественным литературоведением стоит важная задача теоретического обоснования литературной герменевтики, как неотъемлемой части изучения литературы, важность которой всегда отмечал </w:t>
      </w:r>
      <w:r w:rsidR="00497031" w:rsidRPr="00494C60">
        <w:rPr>
          <w:rFonts w:ascii="Times New Roman" w:hAnsi="Times New Roman" w:cs="Times New Roman"/>
          <w:sz w:val="24"/>
          <w:szCs w:val="24"/>
        </w:rPr>
        <w:t>В.Е.</w:t>
      </w:r>
      <w:r w:rsidR="0049703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="003C06B0">
        <w:rPr>
          <w:rFonts w:ascii="Times New Roman" w:hAnsi="Times New Roman" w:cs="Times New Roman"/>
          <w:sz w:val="24"/>
          <w:szCs w:val="24"/>
        </w:rPr>
        <w:t xml:space="preserve">: «Герменевтика ныне становится (или готовится к тому, чтобы стать) </w:t>
      </w:r>
      <w:r w:rsidR="003C06B0">
        <w:rPr>
          <w:rFonts w:ascii="Times New Roman" w:hAnsi="Times New Roman" w:cs="Times New Roman"/>
          <w:i/>
          <w:iCs/>
          <w:sz w:val="24"/>
          <w:szCs w:val="24"/>
        </w:rPr>
        <w:t xml:space="preserve">методологической основой </w:t>
      </w:r>
      <w:r w:rsidR="003C06B0">
        <w:rPr>
          <w:rFonts w:ascii="Times New Roman" w:hAnsi="Times New Roman" w:cs="Times New Roman"/>
          <w:sz w:val="24"/>
          <w:szCs w:val="24"/>
        </w:rPr>
        <w:t xml:space="preserve">гуманитарного знания (наук о духе), в том числе искусствоведения и литературоведения </w:t>
      </w:r>
      <w:r w:rsidR="003C06B0" w:rsidRPr="003C06B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C06B0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="003C06B0">
        <w:rPr>
          <w:rFonts w:ascii="Times New Roman" w:hAnsi="Times New Roman" w:cs="Times New Roman"/>
          <w:sz w:val="24"/>
          <w:szCs w:val="24"/>
        </w:rPr>
        <w:t>: 140</w:t>
      </w:r>
      <w:r w:rsidR="003C06B0" w:rsidRPr="003C06B0">
        <w:rPr>
          <w:rFonts w:ascii="Times New Roman" w:hAnsi="Times New Roman" w:cs="Times New Roman"/>
          <w:sz w:val="24"/>
          <w:szCs w:val="24"/>
        </w:rPr>
        <w:t>]</w:t>
      </w:r>
      <w:r w:rsidRPr="008D1DAE">
        <w:rPr>
          <w:rFonts w:ascii="Times New Roman" w:hAnsi="Times New Roman" w:cs="Times New Roman"/>
          <w:sz w:val="24"/>
          <w:szCs w:val="24"/>
        </w:rPr>
        <w:t>.</w:t>
      </w:r>
      <w:r w:rsidR="00494C60">
        <w:rPr>
          <w:rFonts w:ascii="Times New Roman" w:hAnsi="Times New Roman" w:cs="Times New Roman"/>
          <w:sz w:val="24"/>
          <w:szCs w:val="24"/>
        </w:rPr>
        <w:t xml:space="preserve"> </w:t>
      </w:r>
      <w:r w:rsidR="004B7A88">
        <w:rPr>
          <w:rFonts w:ascii="Times New Roman" w:hAnsi="Times New Roman" w:cs="Times New Roman"/>
          <w:sz w:val="24"/>
          <w:szCs w:val="24"/>
        </w:rPr>
        <w:t>Ц</w:t>
      </w:r>
      <w:r w:rsidR="00ED403E">
        <w:rPr>
          <w:rFonts w:ascii="Times New Roman" w:hAnsi="Times New Roman" w:cs="Times New Roman"/>
          <w:sz w:val="24"/>
          <w:szCs w:val="24"/>
        </w:rPr>
        <w:t>елью нашего исследования становится не создание категорично нового направления в литературной герменевтике, но лишь систематизаци</w:t>
      </w:r>
      <w:r w:rsidR="00037ACD">
        <w:rPr>
          <w:rFonts w:ascii="Times New Roman" w:hAnsi="Times New Roman" w:cs="Times New Roman"/>
          <w:sz w:val="24"/>
          <w:szCs w:val="24"/>
        </w:rPr>
        <w:t>я</w:t>
      </w:r>
      <w:r w:rsidR="00ED403E">
        <w:rPr>
          <w:rFonts w:ascii="Times New Roman" w:hAnsi="Times New Roman" w:cs="Times New Roman"/>
          <w:sz w:val="24"/>
          <w:szCs w:val="24"/>
        </w:rPr>
        <w:t xml:space="preserve"> уже имеющихся знаний в этой области, их обобщени</w:t>
      </w:r>
      <w:r w:rsidR="00037ACD">
        <w:rPr>
          <w:rFonts w:ascii="Times New Roman" w:hAnsi="Times New Roman" w:cs="Times New Roman"/>
          <w:sz w:val="24"/>
          <w:szCs w:val="24"/>
        </w:rPr>
        <w:t>е</w:t>
      </w:r>
      <w:r w:rsidR="00ED403E">
        <w:rPr>
          <w:rFonts w:ascii="Times New Roman" w:hAnsi="Times New Roman" w:cs="Times New Roman"/>
          <w:sz w:val="24"/>
          <w:szCs w:val="24"/>
        </w:rPr>
        <w:t xml:space="preserve"> и заострени</w:t>
      </w:r>
      <w:r w:rsidR="00037ACD">
        <w:rPr>
          <w:rFonts w:ascii="Times New Roman" w:hAnsi="Times New Roman" w:cs="Times New Roman"/>
          <w:sz w:val="24"/>
          <w:szCs w:val="24"/>
        </w:rPr>
        <w:t>е</w:t>
      </w:r>
      <w:r w:rsidR="00ED403E">
        <w:rPr>
          <w:rFonts w:ascii="Times New Roman" w:hAnsi="Times New Roman" w:cs="Times New Roman"/>
          <w:sz w:val="24"/>
          <w:szCs w:val="24"/>
        </w:rPr>
        <w:t xml:space="preserve"> внимания на важности герменевтики при исследовании художественного текста.</w:t>
      </w:r>
      <w:r w:rsidRPr="008D1DAE">
        <w:rPr>
          <w:rFonts w:ascii="Times New Roman" w:hAnsi="Times New Roman" w:cs="Times New Roman"/>
          <w:sz w:val="24"/>
          <w:szCs w:val="24"/>
        </w:rPr>
        <w:t xml:space="preserve"> По этой причине нами была произведена попытка составления первоначальных теоретических обоснований для литературно-эстетической герменевтики. </w:t>
      </w:r>
    </w:p>
    <w:p w14:paraId="0136711A" w14:textId="18FFCC05" w:rsidR="00CC7F17" w:rsidRDefault="00FF5825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 xml:space="preserve">Сперва необходимо отметить, что литературно-эстетическая герменевтика должна развиваться в рамках общей герменевтики и исходя из философских исследований предшествующих 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герменевтов</w:t>
      </w:r>
      <w:proofErr w:type="spellEnd"/>
      <w:r w:rsidRPr="008D1DAE">
        <w:rPr>
          <w:rFonts w:ascii="Times New Roman" w:hAnsi="Times New Roman" w:cs="Times New Roman"/>
          <w:sz w:val="24"/>
          <w:szCs w:val="24"/>
        </w:rPr>
        <w:t xml:space="preserve"> (от </w:t>
      </w:r>
      <w:r w:rsidR="00497031" w:rsidRPr="00494C60">
        <w:rPr>
          <w:rFonts w:ascii="Times New Roman" w:hAnsi="Times New Roman" w:cs="Times New Roman"/>
          <w:sz w:val="24"/>
          <w:szCs w:val="24"/>
        </w:rPr>
        <w:t>Ф. 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Шлейермахера</w:t>
      </w:r>
      <w:proofErr w:type="spellEnd"/>
      <w:r w:rsidRPr="008D1DAE">
        <w:rPr>
          <w:rFonts w:ascii="Times New Roman" w:hAnsi="Times New Roman" w:cs="Times New Roman"/>
          <w:sz w:val="24"/>
          <w:szCs w:val="24"/>
        </w:rPr>
        <w:t xml:space="preserve"> до </w:t>
      </w:r>
      <w:r w:rsidR="00497031" w:rsidRPr="00494C60">
        <w:rPr>
          <w:rFonts w:ascii="Times New Roman" w:hAnsi="Times New Roman" w:cs="Times New Roman"/>
          <w:sz w:val="24"/>
          <w:szCs w:val="24"/>
        </w:rPr>
        <w:t>Э.Д. </w:t>
      </w:r>
      <w:r w:rsidRPr="008D1DAE">
        <w:rPr>
          <w:rFonts w:ascii="Times New Roman" w:hAnsi="Times New Roman" w:cs="Times New Roman"/>
          <w:sz w:val="24"/>
          <w:szCs w:val="24"/>
        </w:rPr>
        <w:t>Хирша), но в это же время представлять лишь ее часть, которую можно применять исключительно к художественным текстам.</w:t>
      </w:r>
      <w:r w:rsidR="008D1DAE">
        <w:rPr>
          <w:rFonts w:ascii="Times New Roman" w:hAnsi="Times New Roman" w:cs="Times New Roman"/>
          <w:sz w:val="24"/>
          <w:szCs w:val="24"/>
        </w:rPr>
        <w:t xml:space="preserve"> Таким образом, литературно-эстетическую герменевтику можно отнести к </w:t>
      </w:r>
      <w:r w:rsidR="00A51620" w:rsidRPr="00494C60">
        <w:rPr>
          <w:rFonts w:ascii="Times New Roman" w:hAnsi="Times New Roman" w:cs="Times New Roman"/>
          <w:sz w:val="24"/>
          <w:szCs w:val="24"/>
        </w:rPr>
        <w:t>выделенной П. </w:t>
      </w:r>
      <w:proofErr w:type="spellStart"/>
      <w:r w:rsidR="00A51620" w:rsidRPr="00494C60">
        <w:rPr>
          <w:rFonts w:ascii="Times New Roman" w:hAnsi="Times New Roman" w:cs="Times New Roman"/>
          <w:sz w:val="24"/>
          <w:szCs w:val="24"/>
        </w:rPr>
        <w:t>Рикёром</w:t>
      </w:r>
      <w:proofErr w:type="spellEnd"/>
      <w:r w:rsidR="008D1DAE">
        <w:rPr>
          <w:rFonts w:ascii="Times New Roman" w:hAnsi="Times New Roman" w:cs="Times New Roman"/>
          <w:sz w:val="24"/>
          <w:szCs w:val="24"/>
        </w:rPr>
        <w:t xml:space="preserve"> герменевтике-1, которая была направлена на восстановление смысла </w:t>
      </w:r>
      <w:r w:rsidR="008D1DAE" w:rsidRPr="008D1DA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84CB1">
        <w:rPr>
          <w:rFonts w:ascii="Times New Roman" w:hAnsi="Times New Roman" w:cs="Times New Roman"/>
          <w:sz w:val="24"/>
          <w:szCs w:val="24"/>
        </w:rPr>
        <w:t>Рикёр</w:t>
      </w:r>
      <w:proofErr w:type="spellEnd"/>
      <w:r w:rsidR="00184CB1">
        <w:rPr>
          <w:rFonts w:ascii="Times New Roman" w:hAnsi="Times New Roman" w:cs="Times New Roman"/>
          <w:sz w:val="24"/>
          <w:szCs w:val="24"/>
        </w:rPr>
        <w:t>:</w:t>
      </w:r>
      <w:r w:rsidR="008D1DAE">
        <w:rPr>
          <w:rFonts w:ascii="Times New Roman" w:hAnsi="Times New Roman" w:cs="Times New Roman"/>
          <w:sz w:val="24"/>
          <w:szCs w:val="24"/>
        </w:rPr>
        <w:t xml:space="preserve"> 152</w:t>
      </w:r>
      <w:r w:rsidR="008D1DAE" w:rsidRPr="008D1DAE">
        <w:rPr>
          <w:rFonts w:ascii="Times New Roman" w:hAnsi="Times New Roman" w:cs="Times New Roman"/>
          <w:sz w:val="24"/>
          <w:szCs w:val="24"/>
        </w:rPr>
        <w:t>]</w:t>
      </w:r>
      <w:r w:rsidR="00A51620" w:rsidRPr="00494C60">
        <w:rPr>
          <w:rFonts w:ascii="Times New Roman" w:hAnsi="Times New Roman" w:cs="Times New Roman"/>
          <w:sz w:val="24"/>
          <w:szCs w:val="24"/>
        </w:rPr>
        <w:t>.</w:t>
      </w:r>
      <w:r w:rsidRPr="008D1DAE">
        <w:rPr>
          <w:rFonts w:ascii="Times New Roman" w:hAnsi="Times New Roman" w:cs="Times New Roman"/>
          <w:sz w:val="24"/>
          <w:szCs w:val="24"/>
        </w:rPr>
        <w:t xml:space="preserve"> Отсюда следует необходимость привлечения и теоретических </w:t>
      </w:r>
      <w:r w:rsidR="00A51620" w:rsidRPr="00494C60">
        <w:rPr>
          <w:rFonts w:ascii="Times New Roman" w:hAnsi="Times New Roman" w:cs="Times New Roman"/>
          <w:sz w:val="24"/>
          <w:szCs w:val="24"/>
        </w:rPr>
        <w:t>положений</w:t>
      </w:r>
      <w:r w:rsidR="00494C60">
        <w:rPr>
          <w:rStyle w:val="a6"/>
        </w:rPr>
        <w:t xml:space="preserve"> </w:t>
      </w:r>
      <w:r w:rsidR="00494C60">
        <w:rPr>
          <w:rStyle w:val="a6"/>
          <w:rFonts w:ascii="Times New Roman" w:hAnsi="Times New Roman" w:cs="Times New Roman"/>
          <w:sz w:val="22"/>
          <w:szCs w:val="22"/>
        </w:rPr>
        <w:t>и</w:t>
      </w:r>
      <w:r w:rsidRPr="008D1DAE">
        <w:rPr>
          <w:rFonts w:ascii="Times New Roman" w:hAnsi="Times New Roman" w:cs="Times New Roman"/>
          <w:sz w:val="24"/>
          <w:szCs w:val="24"/>
        </w:rPr>
        <w:t>з других дисциплин (искусствоведение, культурология и пр.).</w:t>
      </w:r>
    </w:p>
    <w:p w14:paraId="115E986A" w14:textId="77777777" w:rsidR="00CC7F17" w:rsidRDefault="00FF5825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 xml:space="preserve">Далее отметим лишь некоторые теоретические положения, которые должны стать фундаментом для дальнейшего развития литературно-эстетической герменевтики. </w:t>
      </w:r>
    </w:p>
    <w:p w14:paraId="0C4E1616" w14:textId="23265CA1" w:rsidR="00CC7F17" w:rsidRDefault="00FF5825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>Во-первых</w:t>
      </w:r>
      <w:r w:rsidRPr="00494C60">
        <w:rPr>
          <w:rFonts w:ascii="Times New Roman" w:hAnsi="Times New Roman" w:cs="Times New Roman"/>
          <w:sz w:val="24"/>
          <w:szCs w:val="24"/>
        </w:rPr>
        <w:t>,</w:t>
      </w:r>
      <w:r w:rsidRPr="008D1DAE">
        <w:rPr>
          <w:rFonts w:ascii="Times New Roman" w:hAnsi="Times New Roman" w:cs="Times New Roman"/>
          <w:sz w:val="24"/>
          <w:szCs w:val="24"/>
        </w:rPr>
        <w:t xml:space="preserve"> литературно-эстетическая герменевтика исходит из предпосылки невозможности окончательного познания смысла художественного произведени</w:t>
      </w:r>
      <w:r w:rsidR="00D074D6" w:rsidRPr="008D1DAE">
        <w:rPr>
          <w:rFonts w:ascii="Times New Roman" w:hAnsi="Times New Roman" w:cs="Times New Roman"/>
          <w:sz w:val="24"/>
          <w:szCs w:val="24"/>
        </w:rPr>
        <w:t xml:space="preserve">я. Входя </w:t>
      </w:r>
      <w:r w:rsidR="00D074D6" w:rsidRPr="008D1DAE">
        <w:rPr>
          <w:rFonts w:ascii="Times New Roman" w:hAnsi="Times New Roman" w:cs="Times New Roman"/>
          <w:sz w:val="24"/>
          <w:szCs w:val="24"/>
        </w:rPr>
        <w:lastRenderedPageBreak/>
        <w:t>в герменевтический круг, толкователь должен осознавать, что цикличность круга – бесконечна, а значит и смысл художественного произведения можно познавать бесконечно</w:t>
      </w:r>
      <w:r w:rsidR="008D1DAE">
        <w:rPr>
          <w:rFonts w:ascii="Times New Roman" w:hAnsi="Times New Roman" w:cs="Times New Roman"/>
          <w:sz w:val="24"/>
          <w:szCs w:val="24"/>
        </w:rPr>
        <w:t xml:space="preserve">. Более того, важной предпосылкой интерпретации является осознание </w:t>
      </w:r>
      <w:proofErr w:type="spellStart"/>
      <w:r w:rsidR="008D1DAE">
        <w:rPr>
          <w:rFonts w:ascii="Times New Roman" w:hAnsi="Times New Roman" w:cs="Times New Roman"/>
          <w:sz w:val="24"/>
          <w:szCs w:val="24"/>
        </w:rPr>
        <w:t>герменевтом</w:t>
      </w:r>
      <w:proofErr w:type="spellEnd"/>
      <w:r w:rsidR="008D1DAE">
        <w:rPr>
          <w:rFonts w:ascii="Times New Roman" w:hAnsi="Times New Roman" w:cs="Times New Roman"/>
          <w:sz w:val="24"/>
          <w:szCs w:val="24"/>
        </w:rPr>
        <w:t xml:space="preserve"> наличия непонимания наряду с пониманием. Понимание всегда относительно, и толкователю необходимо понимать ограниченность своих возможностей, ибо</w:t>
      </w:r>
      <w:r w:rsidR="00183FD1">
        <w:rPr>
          <w:rFonts w:ascii="Times New Roman" w:hAnsi="Times New Roman" w:cs="Times New Roman"/>
          <w:sz w:val="24"/>
          <w:szCs w:val="24"/>
        </w:rPr>
        <w:t>,</w:t>
      </w:r>
      <w:r w:rsidR="008D1DAE">
        <w:rPr>
          <w:rFonts w:ascii="Times New Roman" w:hAnsi="Times New Roman" w:cs="Times New Roman"/>
          <w:sz w:val="24"/>
          <w:szCs w:val="24"/>
        </w:rPr>
        <w:t xml:space="preserve"> как считал </w:t>
      </w:r>
      <w:r w:rsidR="00183FD1" w:rsidRPr="00494C60">
        <w:rPr>
          <w:rFonts w:ascii="Times New Roman" w:hAnsi="Times New Roman" w:cs="Times New Roman"/>
          <w:sz w:val="24"/>
          <w:szCs w:val="24"/>
        </w:rPr>
        <w:t>Г.</w:t>
      </w:r>
      <w:r w:rsidR="00183FD1">
        <w:rPr>
          <w:rFonts w:ascii="Times New Roman" w:hAnsi="Times New Roman" w:cs="Times New Roman"/>
          <w:sz w:val="24"/>
          <w:szCs w:val="24"/>
        </w:rPr>
        <w:t> </w:t>
      </w:r>
      <w:r w:rsidR="008D1DAE">
        <w:rPr>
          <w:rFonts w:ascii="Times New Roman" w:hAnsi="Times New Roman" w:cs="Times New Roman"/>
          <w:sz w:val="24"/>
          <w:szCs w:val="24"/>
        </w:rPr>
        <w:t xml:space="preserve">Гадамер: «Понимания нет, когда человек уверен, что ему все и так известно» </w:t>
      </w:r>
      <w:r w:rsidR="008D1DAE" w:rsidRPr="008D1DAE">
        <w:rPr>
          <w:rFonts w:ascii="Times New Roman" w:hAnsi="Times New Roman" w:cs="Times New Roman"/>
          <w:sz w:val="24"/>
          <w:szCs w:val="24"/>
        </w:rPr>
        <w:t>[</w:t>
      </w:r>
      <w:r w:rsidR="008D1DAE">
        <w:rPr>
          <w:rFonts w:ascii="Times New Roman" w:hAnsi="Times New Roman" w:cs="Times New Roman"/>
          <w:sz w:val="24"/>
          <w:szCs w:val="24"/>
        </w:rPr>
        <w:t>Гадамер: 263</w:t>
      </w:r>
      <w:r w:rsidR="008D1DAE" w:rsidRPr="008D1DAE">
        <w:rPr>
          <w:rFonts w:ascii="Times New Roman" w:hAnsi="Times New Roman" w:cs="Times New Roman"/>
          <w:sz w:val="24"/>
          <w:szCs w:val="24"/>
        </w:rPr>
        <w:t>]</w:t>
      </w:r>
      <w:r w:rsidR="008D1DAE">
        <w:rPr>
          <w:rFonts w:ascii="Times New Roman" w:hAnsi="Times New Roman" w:cs="Times New Roman"/>
          <w:sz w:val="24"/>
          <w:szCs w:val="24"/>
        </w:rPr>
        <w:t>.</w:t>
      </w:r>
    </w:p>
    <w:p w14:paraId="49F7BE34" w14:textId="77777777" w:rsidR="00CC7F17" w:rsidRDefault="00D074D6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>Во-вторых, в процессе толкования нельзя не учитывать личность и творческие интенции автора, но исходить нужно лишь из его эстетических предпосылок (в которые могут входить как и личные эстетические убеждения автора, так и его эстетическое окружение). Эстетическая составляющая художественного произведения должна стать основой для толкования текста.</w:t>
      </w:r>
    </w:p>
    <w:p w14:paraId="11717A32" w14:textId="7F84C6BD" w:rsidR="00CC7F17" w:rsidRDefault="00D074D6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>В-третьих, отдельное внимание долж</w:t>
      </w:r>
      <w:r w:rsidR="00037ACD">
        <w:rPr>
          <w:rFonts w:ascii="Times New Roman" w:hAnsi="Times New Roman" w:cs="Times New Roman"/>
          <w:sz w:val="24"/>
          <w:szCs w:val="24"/>
        </w:rPr>
        <w:t>но</w:t>
      </w:r>
      <w:r w:rsidRPr="008D1DAE">
        <w:rPr>
          <w:rFonts w:ascii="Times New Roman" w:hAnsi="Times New Roman" w:cs="Times New Roman"/>
          <w:sz w:val="24"/>
          <w:szCs w:val="24"/>
        </w:rPr>
        <w:t xml:space="preserve"> удел</w:t>
      </w:r>
      <w:r w:rsidR="00037ACD">
        <w:rPr>
          <w:rFonts w:ascii="Times New Roman" w:hAnsi="Times New Roman" w:cs="Times New Roman"/>
          <w:sz w:val="24"/>
          <w:szCs w:val="24"/>
        </w:rPr>
        <w:t>яться</w:t>
      </w:r>
      <w:r w:rsidRPr="008D1DAE">
        <w:rPr>
          <w:rFonts w:ascii="Times New Roman" w:hAnsi="Times New Roman" w:cs="Times New Roman"/>
          <w:sz w:val="24"/>
          <w:szCs w:val="24"/>
        </w:rPr>
        <w:t xml:space="preserve"> творческому влиянию, оказанного на автора. Влияние предшественников</w:t>
      </w:r>
      <w:r w:rsidR="00037ACD"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Pr="008D1DAE">
        <w:rPr>
          <w:rFonts w:ascii="Times New Roman" w:hAnsi="Times New Roman" w:cs="Times New Roman"/>
          <w:sz w:val="24"/>
          <w:szCs w:val="24"/>
        </w:rPr>
        <w:t>ста</w:t>
      </w:r>
      <w:r w:rsidR="00037ACD">
        <w:rPr>
          <w:rFonts w:ascii="Times New Roman" w:hAnsi="Times New Roman" w:cs="Times New Roman"/>
          <w:sz w:val="24"/>
          <w:szCs w:val="24"/>
        </w:rPr>
        <w:t>новится</w:t>
      </w:r>
      <w:r w:rsidRPr="008D1DAE">
        <w:rPr>
          <w:rFonts w:ascii="Times New Roman" w:hAnsi="Times New Roman" w:cs="Times New Roman"/>
          <w:sz w:val="24"/>
          <w:szCs w:val="24"/>
        </w:rPr>
        <w:t xml:space="preserve"> краеугольным камнем любой интерпретации, поэтому </w:t>
      </w:r>
      <w:proofErr w:type="spellStart"/>
      <w:r w:rsidRPr="008D1DAE">
        <w:rPr>
          <w:rFonts w:ascii="Times New Roman" w:hAnsi="Times New Roman" w:cs="Times New Roman"/>
          <w:sz w:val="24"/>
          <w:szCs w:val="24"/>
        </w:rPr>
        <w:t>герменевту</w:t>
      </w:r>
      <w:proofErr w:type="spellEnd"/>
      <w:r w:rsidRPr="008D1DAE">
        <w:rPr>
          <w:rFonts w:ascii="Times New Roman" w:hAnsi="Times New Roman" w:cs="Times New Roman"/>
          <w:sz w:val="24"/>
          <w:szCs w:val="24"/>
        </w:rPr>
        <w:t xml:space="preserve"> необходимо определить, в каком отношении находится автор со своими литературными предшественниками</w:t>
      </w:r>
      <w:r w:rsidR="004B7A88">
        <w:rPr>
          <w:rFonts w:ascii="Times New Roman" w:hAnsi="Times New Roman" w:cs="Times New Roman"/>
          <w:sz w:val="24"/>
          <w:szCs w:val="24"/>
        </w:rPr>
        <w:t>,</w:t>
      </w:r>
      <w:r w:rsidR="00494C60">
        <w:rPr>
          <w:rFonts w:ascii="Times New Roman" w:hAnsi="Times New Roman" w:cs="Times New Roman"/>
          <w:sz w:val="24"/>
          <w:szCs w:val="24"/>
        </w:rPr>
        <w:t xml:space="preserve"> ибо истолкование одного художественного произведения – это интерпретация и всех текстов «вокруг» основного. </w:t>
      </w:r>
    </w:p>
    <w:p w14:paraId="04338719" w14:textId="57F7BE87" w:rsidR="00CC7F17" w:rsidRDefault="00D074D6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>В-четвертых, процесс интерпретации одного произведения будет неизбежно отличен от другого. Отсюда следует невозможно</w:t>
      </w:r>
      <w:r w:rsidR="00037ACD">
        <w:rPr>
          <w:rFonts w:ascii="Times New Roman" w:hAnsi="Times New Roman" w:cs="Times New Roman"/>
          <w:sz w:val="24"/>
          <w:szCs w:val="24"/>
        </w:rPr>
        <w:t>сть</w:t>
      </w:r>
      <w:r w:rsidRPr="008D1DAE">
        <w:rPr>
          <w:rFonts w:ascii="Times New Roman" w:hAnsi="Times New Roman" w:cs="Times New Roman"/>
          <w:sz w:val="24"/>
          <w:szCs w:val="24"/>
        </w:rPr>
        <w:t xml:space="preserve"> выстроить универсальный механизм интерпретации художественного произведения, но можно лишь </w:t>
      </w:r>
      <w:r w:rsidR="00101E21" w:rsidRPr="008D1DAE">
        <w:rPr>
          <w:rFonts w:ascii="Times New Roman" w:hAnsi="Times New Roman" w:cs="Times New Roman"/>
          <w:sz w:val="24"/>
          <w:szCs w:val="24"/>
        </w:rPr>
        <w:t xml:space="preserve">дать направление для </w:t>
      </w:r>
      <w:proofErr w:type="spellStart"/>
      <w:r w:rsidR="00101E21" w:rsidRPr="008D1DAE">
        <w:rPr>
          <w:rFonts w:ascii="Times New Roman" w:hAnsi="Times New Roman" w:cs="Times New Roman"/>
          <w:sz w:val="24"/>
          <w:szCs w:val="24"/>
        </w:rPr>
        <w:t>предпонимания</w:t>
      </w:r>
      <w:proofErr w:type="spellEnd"/>
      <w:r w:rsidR="00101E21" w:rsidRPr="008D1DAE">
        <w:rPr>
          <w:rFonts w:ascii="Times New Roman" w:hAnsi="Times New Roman" w:cs="Times New Roman"/>
          <w:sz w:val="24"/>
          <w:szCs w:val="24"/>
        </w:rPr>
        <w:t xml:space="preserve"> и процесса интерпретации: в герменевтическом процессе толкователь не должен отказываться от интуитивного метода.</w:t>
      </w:r>
    </w:p>
    <w:p w14:paraId="03FED537" w14:textId="70B25353" w:rsidR="00101E21" w:rsidRDefault="00101E21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AE">
        <w:rPr>
          <w:rFonts w:ascii="Times New Roman" w:hAnsi="Times New Roman" w:cs="Times New Roman"/>
          <w:sz w:val="24"/>
          <w:szCs w:val="24"/>
        </w:rPr>
        <w:t>Таким образом, мы лишь намечаем теоретический фундамент для дальнейшего исследования литературной герменевтики, с последующим ее обоснованием и развитием.</w:t>
      </w:r>
    </w:p>
    <w:p w14:paraId="35E0F6EF" w14:textId="77777777" w:rsidR="008D1DAE" w:rsidRDefault="008D1DAE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E3596" w14:textId="7CA4F686" w:rsidR="008D1DAE" w:rsidRPr="00184CB1" w:rsidRDefault="008D1DAE" w:rsidP="00184C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B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F926039" w14:textId="77777777" w:rsidR="00184CB1" w:rsidRDefault="00184CB1" w:rsidP="0062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EA93F" w14:textId="0945B996" w:rsidR="003C06B0" w:rsidRPr="00494C60" w:rsidRDefault="003C06B0" w:rsidP="0062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C60">
        <w:rPr>
          <w:rFonts w:ascii="Times New Roman" w:hAnsi="Times New Roman" w:cs="Times New Roman"/>
          <w:i/>
          <w:sz w:val="24"/>
          <w:szCs w:val="24"/>
        </w:rPr>
        <w:t xml:space="preserve">Гадамер </w:t>
      </w:r>
      <w:r w:rsidR="00621FAD" w:rsidRPr="00494C60">
        <w:rPr>
          <w:rFonts w:ascii="Times New Roman" w:hAnsi="Times New Roman" w:cs="Times New Roman"/>
          <w:i/>
          <w:sz w:val="24"/>
          <w:szCs w:val="24"/>
        </w:rPr>
        <w:t>Г.-Г.</w:t>
      </w:r>
      <w:r w:rsidR="00621FAD" w:rsidRPr="00494C60">
        <w:rPr>
          <w:rFonts w:ascii="Times New Roman" w:hAnsi="Times New Roman" w:cs="Times New Roman"/>
          <w:sz w:val="24"/>
          <w:szCs w:val="24"/>
        </w:rPr>
        <w:t xml:space="preserve"> Актуальность прекрасного. М., 1991. </w:t>
      </w:r>
    </w:p>
    <w:p w14:paraId="10234B4A" w14:textId="5B8A7288" w:rsidR="003C06B0" w:rsidRPr="00494C60" w:rsidRDefault="003C06B0" w:rsidP="0062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C60">
        <w:rPr>
          <w:rFonts w:ascii="Times New Roman" w:hAnsi="Times New Roman" w:cs="Times New Roman"/>
          <w:i/>
          <w:sz w:val="24"/>
          <w:szCs w:val="24"/>
        </w:rPr>
        <w:t>Рикёр</w:t>
      </w:r>
      <w:proofErr w:type="spellEnd"/>
      <w:r w:rsidRPr="00494C60">
        <w:rPr>
          <w:rFonts w:ascii="Times New Roman" w:hAnsi="Times New Roman" w:cs="Times New Roman"/>
          <w:i/>
          <w:sz w:val="24"/>
          <w:szCs w:val="24"/>
        </w:rPr>
        <w:t xml:space="preserve"> П.</w:t>
      </w:r>
      <w:r w:rsidRPr="00494C60">
        <w:rPr>
          <w:rFonts w:ascii="Times New Roman" w:hAnsi="Times New Roman" w:cs="Times New Roman"/>
          <w:sz w:val="24"/>
          <w:szCs w:val="24"/>
        </w:rPr>
        <w:t xml:space="preserve"> Конфликт интерп</w:t>
      </w:r>
      <w:r w:rsidR="00621FAD" w:rsidRPr="00494C60">
        <w:rPr>
          <w:rFonts w:ascii="Times New Roman" w:hAnsi="Times New Roman" w:cs="Times New Roman"/>
          <w:sz w:val="24"/>
          <w:szCs w:val="24"/>
        </w:rPr>
        <w:t>ретаций. Очерки о герменевтике. М., 2008.</w:t>
      </w:r>
    </w:p>
    <w:p w14:paraId="33B8919E" w14:textId="67DEFAA1" w:rsidR="003C06B0" w:rsidRPr="00494C60" w:rsidRDefault="00621FAD" w:rsidP="0062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C60">
        <w:rPr>
          <w:rFonts w:ascii="Times New Roman" w:hAnsi="Times New Roman" w:cs="Times New Roman"/>
          <w:i/>
          <w:sz w:val="24"/>
          <w:szCs w:val="24"/>
        </w:rPr>
        <w:t>Хализев</w:t>
      </w:r>
      <w:proofErr w:type="spellEnd"/>
      <w:r w:rsidRPr="00494C60">
        <w:rPr>
          <w:rFonts w:ascii="Times New Roman" w:hAnsi="Times New Roman" w:cs="Times New Roman"/>
          <w:i/>
          <w:sz w:val="24"/>
          <w:szCs w:val="24"/>
        </w:rPr>
        <w:t xml:space="preserve"> В.Е.</w:t>
      </w:r>
      <w:r w:rsidRPr="00494C60">
        <w:rPr>
          <w:rFonts w:ascii="Times New Roman" w:hAnsi="Times New Roman" w:cs="Times New Roman"/>
          <w:sz w:val="24"/>
          <w:szCs w:val="24"/>
        </w:rPr>
        <w:t xml:space="preserve"> Теория литературы. М</w:t>
      </w:r>
      <w:r w:rsidR="003C06B0" w:rsidRPr="00494C60">
        <w:rPr>
          <w:rFonts w:ascii="Times New Roman" w:hAnsi="Times New Roman" w:cs="Times New Roman"/>
          <w:sz w:val="24"/>
          <w:szCs w:val="24"/>
        </w:rPr>
        <w:t xml:space="preserve">., 2002. </w:t>
      </w:r>
    </w:p>
    <w:p w14:paraId="1B71C6BC" w14:textId="7C9C921F" w:rsidR="008D1DAE" w:rsidRPr="003C06B0" w:rsidRDefault="00621FAD" w:rsidP="0062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C60">
        <w:rPr>
          <w:rFonts w:ascii="Times New Roman" w:hAnsi="Times New Roman" w:cs="Times New Roman"/>
          <w:i/>
          <w:sz w:val="24"/>
          <w:szCs w:val="24"/>
        </w:rPr>
        <w:t>Хализев</w:t>
      </w:r>
      <w:proofErr w:type="spellEnd"/>
      <w:r w:rsidRPr="00494C60">
        <w:rPr>
          <w:rFonts w:ascii="Times New Roman" w:hAnsi="Times New Roman" w:cs="Times New Roman"/>
          <w:i/>
          <w:sz w:val="24"/>
          <w:szCs w:val="24"/>
        </w:rPr>
        <w:t xml:space="preserve"> В.Е., </w:t>
      </w:r>
      <w:proofErr w:type="spellStart"/>
      <w:r w:rsidRPr="00494C60">
        <w:rPr>
          <w:rFonts w:ascii="Times New Roman" w:hAnsi="Times New Roman" w:cs="Times New Roman"/>
          <w:i/>
          <w:sz w:val="24"/>
          <w:szCs w:val="24"/>
        </w:rPr>
        <w:t>Холиков</w:t>
      </w:r>
      <w:proofErr w:type="spellEnd"/>
      <w:r w:rsidRPr="00494C60">
        <w:rPr>
          <w:rFonts w:ascii="Times New Roman" w:hAnsi="Times New Roman" w:cs="Times New Roman"/>
          <w:i/>
          <w:sz w:val="24"/>
          <w:szCs w:val="24"/>
        </w:rPr>
        <w:t xml:space="preserve"> А.А., Никандрова О.</w:t>
      </w:r>
      <w:r w:rsidR="008D1DAE" w:rsidRPr="00494C60">
        <w:rPr>
          <w:rFonts w:ascii="Times New Roman" w:hAnsi="Times New Roman" w:cs="Times New Roman"/>
          <w:i/>
          <w:sz w:val="24"/>
          <w:szCs w:val="24"/>
        </w:rPr>
        <w:t>В.</w:t>
      </w:r>
      <w:r w:rsidR="008D1DAE" w:rsidRPr="00494C60">
        <w:rPr>
          <w:rFonts w:ascii="Times New Roman" w:hAnsi="Times New Roman" w:cs="Times New Roman"/>
          <w:sz w:val="24"/>
          <w:szCs w:val="24"/>
        </w:rPr>
        <w:t xml:space="preserve"> Русское академическое литературоведение: История и методология (1900-1</w:t>
      </w:r>
      <w:r w:rsidRPr="00494C60">
        <w:rPr>
          <w:rFonts w:ascii="Times New Roman" w:hAnsi="Times New Roman" w:cs="Times New Roman"/>
          <w:sz w:val="24"/>
          <w:szCs w:val="24"/>
        </w:rPr>
        <w:t>960-е годы): Учебное пособие. М.; СПб., 2015.</w:t>
      </w:r>
    </w:p>
    <w:p w14:paraId="1B54B35D" w14:textId="16B1C457" w:rsidR="008D1DAE" w:rsidRPr="008D1DAE" w:rsidRDefault="008D1DAE" w:rsidP="001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1DAE" w:rsidRPr="008D1DAE" w:rsidSect="003710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3493" w14:textId="77777777" w:rsidR="00371010" w:rsidRDefault="00371010" w:rsidP="006264DF">
      <w:pPr>
        <w:spacing w:after="0" w:line="240" w:lineRule="auto"/>
      </w:pPr>
      <w:r>
        <w:separator/>
      </w:r>
    </w:p>
  </w:endnote>
  <w:endnote w:type="continuationSeparator" w:id="0">
    <w:p w14:paraId="6877A5F3" w14:textId="77777777" w:rsidR="00371010" w:rsidRDefault="00371010" w:rsidP="006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7CFF" w14:textId="77777777" w:rsidR="00371010" w:rsidRDefault="00371010" w:rsidP="006264DF">
      <w:pPr>
        <w:spacing w:after="0" w:line="240" w:lineRule="auto"/>
      </w:pPr>
      <w:r>
        <w:separator/>
      </w:r>
    </w:p>
  </w:footnote>
  <w:footnote w:type="continuationSeparator" w:id="0">
    <w:p w14:paraId="25955299" w14:textId="77777777" w:rsidR="00371010" w:rsidRDefault="00371010" w:rsidP="0062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DF"/>
    <w:rsid w:val="00022D67"/>
    <w:rsid w:val="00022EAF"/>
    <w:rsid w:val="00037ACD"/>
    <w:rsid w:val="00042545"/>
    <w:rsid w:val="00087D28"/>
    <w:rsid w:val="000F7F74"/>
    <w:rsid w:val="00101E21"/>
    <w:rsid w:val="00115D97"/>
    <w:rsid w:val="00183FD1"/>
    <w:rsid w:val="00184CB1"/>
    <w:rsid w:val="001E516B"/>
    <w:rsid w:val="002501C5"/>
    <w:rsid w:val="00371010"/>
    <w:rsid w:val="003C06B0"/>
    <w:rsid w:val="00494C60"/>
    <w:rsid w:val="00497031"/>
    <w:rsid w:val="004B7A88"/>
    <w:rsid w:val="00621FAD"/>
    <w:rsid w:val="006264DF"/>
    <w:rsid w:val="007225FE"/>
    <w:rsid w:val="00763FA3"/>
    <w:rsid w:val="00832BCB"/>
    <w:rsid w:val="00840CD6"/>
    <w:rsid w:val="008C0FC3"/>
    <w:rsid w:val="008D1DAE"/>
    <w:rsid w:val="00957F5C"/>
    <w:rsid w:val="00A51620"/>
    <w:rsid w:val="00A710B8"/>
    <w:rsid w:val="00A9361A"/>
    <w:rsid w:val="00BA04EF"/>
    <w:rsid w:val="00C370F6"/>
    <w:rsid w:val="00C66820"/>
    <w:rsid w:val="00CC7F17"/>
    <w:rsid w:val="00D074D6"/>
    <w:rsid w:val="00E40B92"/>
    <w:rsid w:val="00ED403E"/>
    <w:rsid w:val="00FD0A54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A5B8"/>
  <w15:chartTrackingRefBased/>
  <w15:docId w15:val="{2B365EE8-E0A3-4472-B89C-62A1CEF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64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64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64DF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184C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4C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4C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4C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4CB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4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A5EF-E197-46AD-8E4E-8A0F2BA5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Belyaev</dc:creator>
  <cp:keywords/>
  <dc:description/>
  <cp:lastModifiedBy>Kirill Belyaev</cp:lastModifiedBy>
  <cp:revision>2</cp:revision>
  <dcterms:created xsi:type="dcterms:W3CDTF">2024-01-31T14:35:00Z</dcterms:created>
  <dcterms:modified xsi:type="dcterms:W3CDTF">2024-01-31T14:35:00Z</dcterms:modified>
</cp:coreProperties>
</file>