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highlight w:val="none"/>
          <w:lang w:val="en-US" w:eastAsia="zh-CN"/>
        </w:rPr>
        <w:t>Исследование практики китайского политического дискурса в эпоху эпидемий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rPr>
          <w:rFonts w:hint="eastAsia" w:ascii="Times New Roman" w:hAnsi="Times New Roman" w:eastAsia="SimSun" w:cs="Times New Roman"/>
          <w:b/>
          <w:bCs/>
          <w:sz w:val="24"/>
          <w:highlight w:val="none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highlight w:val="none"/>
          <w:lang w:val="en-US" w:eastAsia="zh-CN"/>
        </w:rPr>
        <w:t>-На примере Белой книги</w:t>
      </w:r>
      <w:r>
        <w:rPr>
          <w:rFonts w:hint="eastAsia" w:ascii="Times New Roman" w:hAnsi="Times New Roman" w:eastAsia="SimSun" w:cs="Times New Roman"/>
          <w:b/>
          <w:bCs/>
          <w:sz w:val="24"/>
          <w:szCs w:val="24"/>
          <w:highlight w:val="none"/>
          <w:lang w:val="en-US" w:eastAsia="zh-CN"/>
        </w:rPr>
        <w:t>《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highlight w:val="none"/>
          <w:lang w:val="ru-RU" w:eastAsia="zh-CN"/>
        </w:rPr>
        <w:t>Борьба с COVID-19: Китай в действии</w:t>
      </w:r>
      <w:r>
        <w:rPr>
          <w:rFonts w:hint="eastAsia" w:ascii="Times New Roman" w:hAnsi="Times New Roman" w:eastAsia="SimSun" w:cs="Times New Roman"/>
          <w:b/>
          <w:bCs/>
          <w:sz w:val="24"/>
          <w:szCs w:val="24"/>
          <w:highlight w:val="none"/>
          <w:lang w:val="ru-RU" w:eastAsia="zh-CN"/>
        </w:rPr>
        <w:t>》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SimSun" w:cs="Times New Roman"/>
          <w:b/>
          <w:bCs/>
          <w:i/>
          <w:iCs/>
          <w:sz w:val="24"/>
          <w:szCs w:val="24"/>
          <w:highlight w:val="none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sz w:val="24"/>
          <w:szCs w:val="24"/>
          <w:highlight w:val="none"/>
          <w:lang w:val="ru-RU" w:eastAsia="zh-CN"/>
        </w:rPr>
        <w:t>Цай Цзяфэн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ru-RU" w:eastAsia="zh-CN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ru-RU" w:eastAsia="zh-CN"/>
        </w:rPr>
        <w:t>аспирант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ru-RU" w:eastAsia="zh-CN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ru-RU" w:eastAsia="zh-CN"/>
        </w:rPr>
        <w:t>Институт иностранных языков Юго-Восточного университета, г. Нанкин, КНР. Стажировочный</w:t>
      </w:r>
      <w:r>
        <w:rPr>
          <w:rFonts w:hint="eastAsia" w:ascii="Times New Roman" w:hAnsi="Times New Roman" w:eastAsia="SimSun" w:cs="Times New Roman"/>
          <w:i/>
          <w:iCs/>
          <w:sz w:val="24"/>
          <w:szCs w:val="24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ru-RU" w:eastAsia="zh-CN"/>
        </w:rPr>
        <w:t>учёный Филологического факультета РУДН.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SimSun" w:cs="Times New Roman"/>
          <w:b/>
          <w:bCs/>
          <w:i/>
          <w:i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ru-RU" w:eastAsia="zh-CN"/>
        </w:rPr>
        <w:t>–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en-US" w:eastAsia="zh-CN"/>
        </w:rPr>
        <w:t>mail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ru-RU" w:eastAsia="zh-CN"/>
        </w:rPr>
        <w:t>: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en-US" w:eastAsia="zh-CN"/>
        </w:rPr>
        <w:instrText xml:space="preserve"> HYPERLINK "mailto:1172357478@qq.com" \t "https://mail.qq.com/cgi-bin/_blank" </w:instrTex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ru-RU" w:eastAsia="zh-CN"/>
        </w:rPr>
        <w:t>1172357478@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en-US" w:eastAsia="zh-CN"/>
        </w:rPr>
        <w:t>qq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en-US" w:eastAsia="zh-CN"/>
        </w:rPr>
        <w:t>com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ru-RU" w:eastAsia="zh-CN"/>
        </w:rPr>
        <w:t xml:space="preserve">;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en-US" w:eastAsia="zh-CN"/>
        </w:rPr>
        <w:instrText xml:space="preserve"> HYPERLINK "mailto:230218886@seu.edu.cn" </w:instrTex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ru-RU" w:eastAsia="zh-CN"/>
        </w:rPr>
        <w:t>230218886@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en-US" w:eastAsia="zh-CN"/>
        </w:rPr>
        <w:t>seu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en-US" w:eastAsia="zh-CN"/>
        </w:rPr>
        <w:t>edu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en-US" w:eastAsia="zh-CN"/>
        </w:rPr>
        <w:t>cn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en-US" w:eastAsia="zh-CN"/>
        </w:rPr>
        <w:fldChar w:fldCharType="end"/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В эпоху эпидемии важность политического дискурса, несомненно, подчеркивается. Политический дискурс - важная форма выражения в политической практике, которая является не только проявлением политической власти, но и важным средством создания и поддержания социального консенсуса. Особенно в контексте глобальной эпидемии политический дискурс стал ключевым инструментом управления социальными эмоциями, формирования общественного восприятия и мобилизации социальных ресурсов. В эпоху эпидемии функции китайского политического дискурса включают в себя руководство поведением людей, мобилизацию социальных ресурсов и передачу политической информации. Таким образом, глубокий анализ характеристик и функций китайского политического дискурса в эпоху эпидемий поможет нам понять текущую ситуацию и тенденции развития китайской политической коммуникации, а также предложить эффективные идеи и стратегии, чтобы справиться с вызовами эпидемий.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 xml:space="preserve">На примере русского перевода 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《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белой книги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《</w:t>
      </w:r>
      <w:r>
        <w:rPr>
          <w:rFonts w:hint="default" w:ascii="Times New Roman" w:hAnsi="Times New Roman" w:eastAsia="SimSun" w:cs="Times New Roman"/>
          <w:sz w:val="24"/>
          <w:highlight w:val="none"/>
          <w:lang w:val="ru-RU" w:eastAsia="zh-CN"/>
        </w:rPr>
        <w:t>Борьба с COVID-19: Китай в действии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 xml:space="preserve">в данной статье рассматривается практика и исследования политического дискурса Китая в эпоху эпидемий. 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《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Белая книга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 xml:space="preserve"> - это символ позиции и имиджа Китая в международном сообществе, ее часто переводят и публикуют на многих языках, она охватывает многие области, такие как национальная оборона, права человека, сельское хозяйство, здравоохранение и безопасность и т. д., и является иностранной текстовой пропагандой правительства, чтобы ответить на международные проблемы и обозначить официальную позицию Китая (Ли Ян, 2020: 49). Правильный перевод правительственных 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《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белых книг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 xml:space="preserve"> чрезвычайно важен для концептуальной пропаганды китайского правительства и формирования национального имиджа. Большое количество идеологических и политических терминов и лексики в 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《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белых книгах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 xml:space="preserve"> несет в себе огромное количество семантической информации о политических идеях, и точный перевод политических текстов является предпосылкой и основой для того, чтобы рассказать хорошую китайскую историю, распространить китайские голоса и воспроизвести содержание политических идей Китая.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 xml:space="preserve">В данной статье проводится углубленный анализ процесса перевода 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《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Белой книги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 xml:space="preserve"> на русский язык путем изучения стратегий и методов перевода, направленный на изучение особенностей и практики перевода текстов китайского политического дискурса. В процессе перевода 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《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Белой книги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 xml:space="preserve"> переводчикам часто приходится гибко применять различные стратегии перевода в соответствии с особенностями оригинального текста и контекстом языка перевода для достижения наилучшего коммуникативного эффекта. Среди них распространенными стратегиями перевода являются прямой перевод, перевод по смыслу, перевод с добавлением, перевод с удалением и так далее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 xml:space="preserve"> (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Люй Шусян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, 1979)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. При анализе текстов китайского политического дискурса необходимо обратить внимание на их специфические языковые особенности, такие как лаконичность текста, имплицитность и неявность, богатая риторика и т. д.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Эти особенности могут потребовать соответствующей обработки в процессе перевода, чтобы обеспечить точность и выразительность переводного текста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 xml:space="preserve"> (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Ма Гофань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 xml:space="preserve">, 1987: 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51-58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 xml:space="preserve">; 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Сунь Вэйбинь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 xml:space="preserve">, 2008: 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73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79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)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 xml:space="preserve">. Таким образом, углубленное изучение процесса перевода 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《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Белой книги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 xml:space="preserve"> на русский язык может дать нам ориентиры и понимание особенностей и методов перевода текстов китайского политического дискурса.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 xml:space="preserve">Наконец, в статье говорится о том, что при переводе 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《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Белой книги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необходимо не только добиваться высокой степени точности и связности языковых выражений и правильного использования временных форм, но и уделять больше внимания политике и серьезности содержания, тщательно придерживаться сути оригинальных коннотаций, особенно подразумеваемых в них политических значений, тщательно подбирать синонимы и пытаться найти форму выражения, которая может быть приемлема для обеих сторон без потери принципов и позиций. В тексте представлены соображения и размышления о практике политического дискурса Китая в эпоху эпидемий, цель которых - дать правительствам и международным организациям рекомендации и вдохновение для более эффективного использования политического дискурса в подобных кризисах. В эпоху эпидемий значение политического дискурса становится все более заметным, он играет ключевую роль в формировании общественного мнения, сплочении сердец людей и передаче политических посланий. Характерные черты китайского политического дискурса - централизация и объединение, прагматизм и инновации, стабильное развитие - служат полезными ориентирами для других стран и международных организаций. Перед лицом подобных кризисов правительствам и международным организациям следует сосредоточиться на достижении консенсуса, научном предотвращении и контроле, своевременной коммуникации и изучить опыт китайской практики политического дискурса, чтобы активно передавать позитивную энергию и продвигать гуманизм, чтобы лучше реагировать на вызовы кризисов и сохранять стабильность общества и благополучие людей.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210" w:lineRule="atLeast"/>
        <w:ind w:left="0" w:right="0" w:firstLine="0"/>
        <w:rPr>
          <w:rFonts w:hint="default" w:ascii="Times New Roman" w:hAnsi="Times New Roman" w:eastAsia="SimSun" w:cs="Times New Roman"/>
          <w:kern w:val="2"/>
          <w:sz w:val="24"/>
          <w:szCs w:val="2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SimSun" w:cs="Times New Roman"/>
          <w:b/>
          <w:bCs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bCs/>
          <w:sz w:val="24"/>
          <w:highlight w:val="none"/>
          <w:lang w:val="en-US" w:eastAsia="zh-CN"/>
        </w:rPr>
        <w:t>Литература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Ли Ян. Перевод и публикация белых книг[J]. China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Translation,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2020,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41(01):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49-53.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Люй Шусян. Проблемы грамматического анализа китайского языка [М]. Пекин: Коммерческое издательство, 1979.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Ма Гофань. Теория четырехсимвольных грамматик [J]. Inner Mongolia Normal University Journal (Philosophy and Social Science Edition),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1987(S2):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51-58.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Сунь Вэйбинь. Метод перевода на английский язык китайских бегущих предложений [J]. Neijiang Science and Technology, 2008(01):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73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79.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instrText xml:space="preserve"> HYPERLINK "http://www.scio.gov.cn" </w:instrTex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www.</w:t>
      </w:r>
      <w:r>
        <w:rPr>
          <w:rStyle w:val="6"/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scio.gov.cn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 xml:space="preserve"> (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instrText xml:space="preserve"> HYPERLINK "http://www.scio.gov.cn/" </w:instrTex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 xml:space="preserve">The </w:t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  <w:t>State Council Information Office of the People's Republic of China</w:t>
      </w:r>
      <w:r>
        <w:rPr>
          <w:rFonts w:hint="eastAsia" w:ascii="Times New Roman" w:hAnsi="Times New Roman" w:eastAsia="SimSun" w:cs="Times New Roman"/>
          <w:sz w:val="24"/>
          <w:highlight w:val="none"/>
          <w:lang w:val="en-US" w:eastAsia="zh-CN"/>
        </w:rPr>
        <w:t>).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SimSun" w:cs="Times New Roman"/>
          <w:sz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3BF1F"/>
    <w:multiLevelType w:val="singleLevel"/>
    <w:tmpl w:val="2D63BF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djZWQyNTA5YTk0OGRkOWMwODU5MDc0MDVkMjgifQ=="/>
  </w:docVars>
  <w:rsids>
    <w:rsidRoot w:val="2C447452"/>
    <w:rsid w:val="00242239"/>
    <w:rsid w:val="0C207036"/>
    <w:rsid w:val="0D240982"/>
    <w:rsid w:val="2C447452"/>
    <w:rsid w:val="2F3445FD"/>
    <w:rsid w:val="3A0D38CD"/>
    <w:rsid w:val="6B5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2024-02-26T17:22:00Z</dcterms:created>
  <dc:creator>某小蛇</dc:creator>
  <cp:lastModifiedBy>某小蛇</cp:lastModifiedBy>
  <dcterms:modified xsi:type="dcterms:W3CDTF">2024-02-27T17:33:01Z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7C814A724AD246E39835CF18F3976CCB_11</vt:lpwstr>
  </property>
</Properties>
</file>