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D8C9" w14:textId="77777777" w:rsidR="00AC10EC" w:rsidRDefault="00A46692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  <w:lang w:eastAsia="en-US"/>
        </w:rPr>
      </w:pPr>
      <w:r w:rsidRPr="00FB5735">
        <w:rPr>
          <w:b/>
          <w:bCs/>
          <w:sz w:val="24"/>
          <w:szCs w:val="24"/>
        </w:rPr>
        <w:t xml:space="preserve">Получение упорядоченных пористых </w:t>
      </w:r>
      <w:r w:rsidR="00FB5735" w:rsidRPr="00FB5735">
        <w:rPr>
          <w:b/>
          <w:bCs/>
          <w:sz w:val="24"/>
          <w:szCs w:val="24"/>
        </w:rPr>
        <w:t>пленок</w:t>
      </w:r>
      <w:r w:rsidRPr="00FB5735">
        <w:rPr>
          <w:b/>
          <w:bCs/>
          <w:sz w:val="24"/>
          <w:szCs w:val="24"/>
        </w:rPr>
        <w:t xml:space="preserve"> анодного оксида алюминия </w:t>
      </w:r>
      <w:r w:rsidR="00FB5735" w:rsidRPr="00FB5735">
        <w:rPr>
          <w:b/>
          <w:bCs/>
          <w:sz w:val="24"/>
          <w:szCs w:val="24"/>
        </w:rPr>
        <w:t>анодированием</w:t>
      </w:r>
      <w:r w:rsidR="00FB5735">
        <w:rPr>
          <w:b/>
          <w:bCs/>
          <w:sz w:val="24"/>
          <w:szCs w:val="24"/>
        </w:rPr>
        <w:t xml:space="preserve"> металла</w:t>
      </w:r>
      <w:r w:rsidRPr="00482825">
        <w:rPr>
          <w:b/>
          <w:sz w:val="24"/>
          <w:szCs w:val="24"/>
          <w:lang w:eastAsia="en-US"/>
        </w:rPr>
        <w:t xml:space="preserve"> в смеси серной и щавелевой кислот</w:t>
      </w:r>
    </w:p>
    <w:p w14:paraId="75827C4E" w14:textId="77777777" w:rsidR="00230207" w:rsidRPr="00230207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proofErr w:type="spellStart"/>
      <w:r w:rsidRPr="00230207">
        <w:rPr>
          <w:b/>
          <w:i/>
          <w:color w:val="000000"/>
          <w:sz w:val="24"/>
          <w:szCs w:val="24"/>
        </w:rPr>
        <w:t>Пизин</w:t>
      </w:r>
      <w:proofErr w:type="spellEnd"/>
      <w:r w:rsidRPr="00230207">
        <w:rPr>
          <w:b/>
          <w:i/>
          <w:color w:val="000000"/>
          <w:sz w:val="24"/>
          <w:szCs w:val="24"/>
        </w:rPr>
        <w:t xml:space="preserve"> М.М.</w:t>
      </w:r>
    </w:p>
    <w:p w14:paraId="29E7C263" w14:textId="511215FB" w:rsidR="00230207" w:rsidRPr="00230207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230207">
        <w:rPr>
          <w:i/>
          <w:color w:val="000000"/>
          <w:sz w:val="24"/>
          <w:szCs w:val="24"/>
        </w:rPr>
        <w:t>Студент,</w:t>
      </w:r>
      <w:r>
        <w:rPr>
          <w:i/>
          <w:color w:val="000000"/>
          <w:sz w:val="24"/>
          <w:szCs w:val="24"/>
        </w:rPr>
        <w:t xml:space="preserve"> 2 </w:t>
      </w:r>
      <w:r w:rsidRPr="00230207">
        <w:rPr>
          <w:i/>
          <w:color w:val="000000"/>
          <w:sz w:val="24"/>
          <w:szCs w:val="24"/>
        </w:rPr>
        <w:t>курс бакалавриата</w:t>
      </w:r>
    </w:p>
    <w:p w14:paraId="7B07AD02" w14:textId="77777777" w:rsidR="00AC10EC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 w:val="24"/>
          <w:szCs w:val="24"/>
        </w:rPr>
      </w:pPr>
      <w:r w:rsidRPr="00230207">
        <w:rPr>
          <w:i/>
          <w:color w:val="000000"/>
          <w:sz w:val="24"/>
          <w:szCs w:val="24"/>
        </w:rPr>
        <w:t>Московский государственный университет имени М.В. Ломоносова</w:t>
      </w:r>
    </w:p>
    <w:p w14:paraId="4CD632FE" w14:textId="77777777" w:rsidR="00230207" w:rsidRPr="00230207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230207">
        <w:rPr>
          <w:i/>
          <w:color w:val="000000"/>
          <w:sz w:val="24"/>
          <w:szCs w:val="24"/>
        </w:rPr>
        <w:t>факультет наук о материалах, Москва, Россия</w:t>
      </w:r>
    </w:p>
    <w:p w14:paraId="506F268B" w14:textId="77777777" w:rsidR="00230207" w:rsidRPr="00230207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sz w:val="24"/>
          <w:szCs w:val="24"/>
          <w:lang w:val="en-US"/>
        </w:rPr>
      </w:pPr>
      <w:r w:rsidRPr="00230207">
        <w:rPr>
          <w:i/>
          <w:color w:val="000000"/>
          <w:sz w:val="24"/>
          <w:szCs w:val="24"/>
          <w:lang w:val="en-US"/>
        </w:rPr>
        <w:t xml:space="preserve">E-mail: </w:t>
      </w:r>
      <w:r w:rsidRPr="00230207">
        <w:rPr>
          <w:i/>
          <w:color w:val="000000"/>
          <w:sz w:val="24"/>
          <w:szCs w:val="24"/>
          <w:u w:val="single"/>
          <w:lang w:val="en-US"/>
        </w:rPr>
        <w:t>pizinmm@my.msu.ru</w:t>
      </w:r>
    </w:p>
    <w:p w14:paraId="53268E64" w14:textId="27379394" w:rsidR="00C753DE" w:rsidRPr="00482825" w:rsidRDefault="004F53C1" w:rsidP="00AC10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Пористые </w:t>
      </w:r>
      <w:r w:rsidR="00AC10EC">
        <w:rPr>
          <w:color w:val="000000"/>
          <w:sz w:val="24"/>
          <w:szCs w:val="24"/>
        </w:rPr>
        <w:t>плёнки</w:t>
      </w:r>
      <w:r>
        <w:rPr>
          <w:color w:val="000000"/>
          <w:sz w:val="24"/>
          <w:szCs w:val="24"/>
        </w:rPr>
        <w:t xml:space="preserve"> анодного оксида алюминия (АОА), получаемые электрохимическим окислением в растворах кислот, применяются </w:t>
      </w:r>
      <w:r w:rsidR="00C753DE">
        <w:rPr>
          <w:color w:val="000000"/>
          <w:sz w:val="24"/>
          <w:szCs w:val="24"/>
        </w:rPr>
        <w:t>для получения</w:t>
      </w:r>
      <w:r>
        <w:rPr>
          <w:color w:val="000000"/>
          <w:sz w:val="24"/>
          <w:szCs w:val="24"/>
        </w:rPr>
        <w:t xml:space="preserve"> электронных, магнитных, фотонных и </w:t>
      </w:r>
      <w:proofErr w:type="spellStart"/>
      <w:r>
        <w:rPr>
          <w:color w:val="000000"/>
          <w:sz w:val="24"/>
          <w:szCs w:val="24"/>
        </w:rPr>
        <w:t>биосенсорных</w:t>
      </w:r>
      <w:proofErr w:type="spellEnd"/>
      <w:r>
        <w:rPr>
          <w:color w:val="000000"/>
          <w:sz w:val="24"/>
          <w:szCs w:val="24"/>
        </w:rPr>
        <w:t xml:space="preserve"> </w:t>
      </w:r>
      <w:r w:rsidR="00AC10EC">
        <w:rPr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. Структура АОА состоит из цилиндрических пор заданного размера, которые формируют </w:t>
      </w:r>
      <w:r w:rsidR="00AC10EC">
        <w:rPr>
          <w:color w:val="000000"/>
          <w:sz w:val="24"/>
          <w:szCs w:val="24"/>
        </w:rPr>
        <w:t>гексагональный</w:t>
      </w:r>
      <w:r>
        <w:rPr>
          <w:color w:val="000000"/>
          <w:sz w:val="24"/>
          <w:szCs w:val="24"/>
        </w:rPr>
        <w:t xml:space="preserve"> массив. Упорядоченные структуры получаются лишь в узком диапазоне напряжений анодирования, а </w:t>
      </w:r>
      <w:r w:rsidR="00C753DE">
        <w:rPr>
          <w:color w:val="000000"/>
          <w:sz w:val="24"/>
          <w:szCs w:val="24"/>
        </w:rPr>
        <w:t xml:space="preserve">их </w:t>
      </w:r>
      <w:r>
        <w:rPr>
          <w:color w:val="000000"/>
          <w:sz w:val="24"/>
          <w:szCs w:val="24"/>
        </w:rPr>
        <w:t xml:space="preserve">параметры </w:t>
      </w:r>
      <w:r w:rsidR="00C753DE">
        <w:rPr>
          <w:color w:val="000000"/>
          <w:sz w:val="24"/>
          <w:szCs w:val="24"/>
        </w:rPr>
        <w:t>(например, расстояние между соседними порами</w:t>
      </w:r>
      <w:r w:rsidR="007E2ADF">
        <w:rPr>
          <w:color w:val="000000"/>
          <w:sz w:val="24"/>
          <w:szCs w:val="24"/>
        </w:rPr>
        <w:t xml:space="preserve"> – </w:t>
      </w:r>
      <w:r w:rsidR="007E2ADF" w:rsidRPr="00DC7884">
        <w:rPr>
          <w:i/>
          <w:color w:val="000000"/>
          <w:sz w:val="24"/>
          <w:szCs w:val="24"/>
          <w:lang w:val="en-US"/>
        </w:rPr>
        <w:t>D</w:t>
      </w:r>
      <w:r w:rsidR="007E2ADF" w:rsidRPr="00DC7884">
        <w:rPr>
          <w:color w:val="000000"/>
          <w:sz w:val="24"/>
          <w:szCs w:val="24"/>
          <w:vertAlign w:val="subscript"/>
          <w:lang w:val="en-US"/>
        </w:rPr>
        <w:t>int</w:t>
      </w:r>
      <w:r w:rsidR="00C753DE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строго определены. Для получения </w:t>
      </w:r>
      <w:r w:rsidR="00AC10EC">
        <w:rPr>
          <w:color w:val="000000"/>
          <w:sz w:val="24"/>
          <w:szCs w:val="24"/>
        </w:rPr>
        <w:t>плёнок</w:t>
      </w:r>
      <w:r>
        <w:rPr>
          <w:color w:val="000000"/>
          <w:sz w:val="24"/>
          <w:szCs w:val="24"/>
        </w:rPr>
        <w:t xml:space="preserve"> АОА с промежуточными параметрами, можно использовать смес</w:t>
      </w:r>
      <w:r w:rsidR="00C753DE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кислот, например </w:t>
      </w:r>
      <w:r w:rsidR="00AC10EC">
        <w:rPr>
          <w:color w:val="000000"/>
          <w:sz w:val="24"/>
          <w:szCs w:val="24"/>
        </w:rPr>
        <w:t xml:space="preserve">серной </w:t>
      </w:r>
      <w:r>
        <w:rPr>
          <w:color w:val="000000"/>
          <w:sz w:val="24"/>
          <w:szCs w:val="24"/>
        </w:rPr>
        <w:t xml:space="preserve">и </w:t>
      </w:r>
      <w:r w:rsidR="00AC10EC">
        <w:rPr>
          <w:color w:val="000000"/>
          <w:sz w:val="24"/>
          <w:szCs w:val="24"/>
        </w:rPr>
        <w:t>щавелевой</w:t>
      </w:r>
      <w:r w:rsidR="00C32B72">
        <w:rPr>
          <w:color w:val="000000"/>
          <w:sz w:val="24"/>
          <w:szCs w:val="24"/>
        </w:rPr>
        <w:t xml:space="preserve"> </w:t>
      </w:r>
      <w:r w:rsidR="00C32B72" w:rsidRPr="000506DA">
        <w:rPr>
          <w:sz w:val="24"/>
          <w:szCs w:val="24"/>
        </w:rPr>
        <w:t>[</w:t>
      </w:r>
      <w:r w:rsidR="00476975">
        <w:rPr>
          <w:sz w:val="24"/>
          <w:szCs w:val="24"/>
        </w:rPr>
        <w:t>1, 2</w:t>
      </w:r>
      <w:r w:rsidR="00C32B72" w:rsidRPr="000506DA">
        <w:rPr>
          <w:sz w:val="24"/>
          <w:szCs w:val="24"/>
        </w:rPr>
        <w:t>]</w:t>
      </w:r>
      <w:r w:rsidRPr="000506DA">
        <w:rPr>
          <w:sz w:val="24"/>
          <w:szCs w:val="24"/>
        </w:rPr>
        <w:t>.</w:t>
      </w:r>
    </w:p>
    <w:p w14:paraId="093181C0" w14:textId="1A25664A" w:rsidR="004F53C1" w:rsidRPr="008D2C81" w:rsidRDefault="004F53C1" w:rsidP="00AC10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color w:val="000000"/>
          <w:sz w:val="24"/>
          <w:szCs w:val="24"/>
        </w:rPr>
      </w:pPr>
      <w:r w:rsidRPr="004F53C1">
        <w:rPr>
          <w:sz w:val="24"/>
          <w:szCs w:val="24"/>
        </w:rPr>
        <w:t xml:space="preserve">Целью </w:t>
      </w:r>
      <w:r w:rsidR="00C753DE">
        <w:rPr>
          <w:sz w:val="24"/>
          <w:szCs w:val="24"/>
        </w:rPr>
        <w:t xml:space="preserve">данной </w:t>
      </w:r>
      <w:r w:rsidRPr="004F53C1">
        <w:rPr>
          <w:sz w:val="24"/>
          <w:szCs w:val="24"/>
        </w:rPr>
        <w:t xml:space="preserve">работы является </w:t>
      </w:r>
      <w:r w:rsidR="00AC10EC" w:rsidRPr="004F53C1">
        <w:rPr>
          <w:sz w:val="24"/>
          <w:szCs w:val="24"/>
        </w:rPr>
        <w:t>направленный</w:t>
      </w:r>
      <w:r w:rsidRPr="004F53C1">
        <w:rPr>
          <w:sz w:val="24"/>
          <w:szCs w:val="24"/>
        </w:rPr>
        <w:t xml:space="preserve"> поиск условий упорядочения системы пор анодного оксида алюминия, получ</w:t>
      </w:r>
      <w:r w:rsidR="00C753DE">
        <w:rPr>
          <w:sz w:val="24"/>
          <w:szCs w:val="24"/>
        </w:rPr>
        <w:t>аемого</w:t>
      </w:r>
      <w:r w:rsidRPr="004F53C1">
        <w:rPr>
          <w:sz w:val="24"/>
          <w:szCs w:val="24"/>
        </w:rPr>
        <w:t xml:space="preserve"> в смеси </w:t>
      </w:r>
      <w:r w:rsidR="00AC10EC" w:rsidRPr="004F53C1">
        <w:rPr>
          <w:sz w:val="24"/>
          <w:szCs w:val="24"/>
        </w:rPr>
        <w:t>серной</w:t>
      </w:r>
      <w:r w:rsidRPr="004F53C1">
        <w:rPr>
          <w:sz w:val="24"/>
          <w:szCs w:val="24"/>
        </w:rPr>
        <w:t xml:space="preserve"> и </w:t>
      </w:r>
      <w:r w:rsidR="00AC10EC" w:rsidRPr="004F53C1">
        <w:rPr>
          <w:sz w:val="24"/>
          <w:szCs w:val="24"/>
        </w:rPr>
        <w:t>щавелевой</w:t>
      </w:r>
      <w:r w:rsidRPr="004F53C1">
        <w:rPr>
          <w:sz w:val="24"/>
          <w:szCs w:val="24"/>
        </w:rPr>
        <w:t xml:space="preserve"> кислот</w:t>
      </w:r>
      <w:r w:rsidR="00C753DE">
        <w:rPr>
          <w:sz w:val="24"/>
          <w:szCs w:val="24"/>
        </w:rPr>
        <w:t>,</w:t>
      </w:r>
      <w:r w:rsidRPr="004F53C1">
        <w:rPr>
          <w:sz w:val="24"/>
          <w:szCs w:val="24"/>
        </w:rPr>
        <w:t xml:space="preserve"> для создания </w:t>
      </w:r>
      <w:proofErr w:type="spellStart"/>
      <w:r w:rsidR="00AC10EC" w:rsidRPr="004F53C1">
        <w:rPr>
          <w:sz w:val="24"/>
          <w:szCs w:val="24"/>
        </w:rPr>
        <w:t>малодефектных</w:t>
      </w:r>
      <w:proofErr w:type="spellEnd"/>
      <w:r w:rsidRPr="004F53C1">
        <w:rPr>
          <w:sz w:val="24"/>
          <w:szCs w:val="24"/>
        </w:rPr>
        <w:t xml:space="preserve"> пористых структур.</w:t>
      </w:r>
    </w:p>
    <w:p w14:paraId="4B4B5A0C" w14:textId="3570108C" w:rsidR="004F53C1" w:rsidRPr="008D2C81" w:rsidRDefault="004F53C1" w:rsidP="00AC10EC">
      <w:pPr>
        <w:pStyle w:val="ab"/>
        <w:ind w:firstLine="397"/>
        <w:jc w:val="both"/>
        <w:rPr>
          <w:sz w:val="24"/>
          <w:szCs w:val="24"/>
        </w:rPr>
      </w:pPr>
      <w:r w:rsidRPr="004F53C1">
        <w:rPr>
          <w:sz w:val="24"/>
          <w:szCs w:val="24"/>
        </w:rPr>
        <w:t>Для определ</w:t>
      </w:r>
      <w:r w:rsidR="00C753DE">
        <w:rPr>
          <w:sz w:val="24"/>
          <w:szCs w:val="24"/>
        </w:rPr>
        <w:t>ения</w:t>
      </w:r>
      <w:r w:rsidRPr="004F53C1">
        <w:rPr>
          <w:sz w:val="24"/>
          <w:szCs w:val="24"/>
        </w:rPr>
        <w:t xml:space="preserve"> природ</w:t>
      </w:r>
      <w:r w:rsidR="00C753DE">
        <w:rPr>
          <w:sz w:val="24"/>
          <w:szCs w:val="24"/>
        </w:rPr>
        <w:t>ы</w:t>
      </w:r>
      <w:r w:rsidRPr="004F53C1">
        <w:rPr>
          <w:sz w:val="24"/>
          <w:szCs w:val="24"/>
        </w:rPr>
        <w:t xml:space="preserve"> </w:t>
      </w:r>
      <w:r w:rsidR="00AC10EC" w:rsidRPr="004F53C1">
        <w:rPr>
          <w:sz w:val="24"/>
          <w:szCs w:val="24"/>
        </w:rPr>
        <w:t>лимитирующей</w:t>
      </w:r>
      <w:r w:rsidRPr="004F53C1">
        <w:rPr>
          <w:sz w:val="24"/>
          <w:szCs w:val="24"/>
        </w:rPr>
        <w:t xml:space="preserve"> стадии анодного окисления алюминия было проведено исследование методом </w:t>
      </w:r>
      <w:r w:rsidR="00AC10EC" w:rsidRPr="004F53C1">
        <w:rPr>
          <w:sz w:val="24"/>
          <w:szCs w:val="24"/>
        </w:rPr>
        <w:t>линейной</w:t>
      </w:r>
      <w:r w:rsidRPr="004F53C1">
        <w:rPr>
          <w:sz w:val="24"/>
          <w:szCs w:val="24"/>
        </w:rPr>
        <w:t xml:space="preserve"> </w:t>
      </w:r>
      <w:proofErr w:type="spellStart"/>
      <w:r w:rsidRPr="004F53C1">
        <w:rPr>
          <w:sz w:val="24"/>
          <w:szCs w:val="24"/>
        </w:rPr>
        <w:t>вольтамперометрии</w:t>
      </w:r>
      <w:proofErr w:type="spellEnd"/>
      <w:r w:rsidRPr="004F53C1">
        <w:rPr>
          <w:sz w:val="24"/>
          <w:szCs w:val="24"/>
        </w:rPr>
        <w:t xml:space="preserve"> </w:t>
      </w:r>
      <w:r w:rsidR="00C753DE">
        <w:rPr>
          <w:sz w:val="24"/>
          <w:szCs w:val="24"/>
        </w:rPr>
        <w:t xml:space="preserve">(ЛВА) </w:t>
      </w:r>
      <w:r w:rsidRPr="004F53C1">
        <w:rPr>
          <w:sz w:val="24"/>
          <w:szCs w:val="24"/>
        </w:rPr>
        <w:t>в электролит</w:t>
      </w:r>
      <w:r w:rsidR="00C753DE">
        <w:rPr>
          <w:sz w:val="24"/>
          <w:szCs w:val="24"/>
        </w:rPr>
        <w:t xml:space="preserve">е состава </w:t>
      </w:r>
      <w:r w:rsidRPr="004F53C1">
        <w:rPr>
          <w:sz w:val="24"/>
          <w:szCs w:val="24"/>
        </w:rPr>
        <w:t>0,1 М H</w:t>
      </w:r>
      <w:r w:rsidRPr="00C25AE2">
        <w:rPr>
          <w:sz w:val="24"/>
          <w:szCs w:val="24"/>
          <w:vertAlign w:val="subscript"/>
        </w:rPr>
        <w:t>2</w:t>
      </w:r>
      <w:r w:rsidRPr="004F53C1">
        <w:rPr>
          <w:sz w:val="24"/>
          <w:szCs w:val="24"/>
        </w:rPr>
        <w:t>SO</w:t>
      </w:r>
      <w:r w:rsidRPr="00C25AE2">
        <w:rPr>
          <w:sz w:val="24"/>
          <w:szCs w:val="24"/>
          <w:vertAlign w:val="subscript"/>
        </w:rPr>
        <w:t>4</w:t>
      </w:r>
      <w:r w:rsidRPr="004F53C1">
        <w:rPr>
          <w:sz w:val="24"/>
          <w:szCs w:val="24"/>
        </w:rPr>
        <w:t xml:space="preserve"> + 0,3 М H</w:t>
      </w:r>
      <w:r w:rsidRPr="00C25AE2">
        <w:rPr>
          <w:sz w:val="24"/>
          <w:szCs w:val="24"/>
          <w:vertAlign w:val="subscript"/>
        </w:rPr>
        <w:t>2</w:t>
      </w:r>
      <w:r w:rsidRPr="004F53C1">
        <w:rPr>
          <w:sz w:val="24"/>
          <w:szCs w:val="24"/>
        </w:rPr>
        <w:t>C</w:t>
      </w:r>
      <w:r w:rsidRPr="00C25AE2">
        <w:rPr>
          <w:sz w:val="24"/>
          <w:szCs w:val="24"/>
          <w:vertAlign w:val="subscript"/>
        </w:rPr>
        <w:t>2</w:t>
      </w:r>
      <w:r w:rsidRPr="004F53C1">
        <w:rPr>
          <w:sz w:val="24"/>
          <w:szCs w:val="24"/>
        </w:rPr>
        <w:t>O</w:t>
      </w:r>
      <w:r w:rsidRPr="00C25AE2">
        <w:rPr>
          <w:sz w:val="24"/>
          <w:szCs w:val="24"/>
          <w:vertAlign w:val="subscript"/>
        </w:rPr>
        <w:t>4</w:t>
      </w:r>
      <w:r w:rsidRPr="004F53C1">
        <w:rPr>
          <w:sz w:val="24"/>
          <w:szCs w:val="24"/>
        </w:rPr>
        <w:t>. Зависимости плотности тока от напряжения имеют несколько характерных участков. Кривые совпадают ниже 35 В и расходятся при более высоких</w:t>
      </w:r>
      <w:r w:rsidR="00C753DE" w:rsidRPr="00C753DE">
        <w:rPr>
          <w:sz w:val="24"/>
          <w:szCs w:val="24"/>
        </w:rPr>
        <w:t xml:space="preserve"> </w:t>
      </w:r>
      <w:r w:rsidR="00C753DE" w:rsidRPr="004F53C1">
        <w:rPr>
          <w:sz w:val="24"/>
          <w:szCs w:val="24"/>
        </w:rPr>
        <w:t>напряжениях</w:t>
      </w:r>
      <w:r w:rsidRPr="004F53C1">
        <w:rPr>
          <w:sz w:val="24"/>
          <w:szCs w:val="24"/>
        </w:rPr>
        <w:t xml:space="preserve">. Выше 80 В плотность тока плавно уменьшается несмотря на увеличение напряжения. При этом обратная плотность тока </w:t>
      </w:r>
      <w:r w:rsidR="00AC10EC" w:rsidRPr="004F53C1">
        <w:rPr>
          <w:sz w:val="24"/>
          <w:szCs w:val="24"/>
        </w:rPr>
        <w:t>линейно</w:t>
      </w:r>
      <w:r w:rsidRPr="004F53C1">
        <w:rPr>
          <w:sz w:val="24"/>
          <w:szCs w:val="24"/>
        </w:rPr>
        <w:t xml:space="preserve"> </w:t>
      </w:r>
      <w:r w:rsidR="00C25AE2">
        <w:rPr>
          <w:sz w:val="24"/>
          <w:szCs w:val="24"/>
        </w:rPr>
        <w:t>возрастает</w:t>
      </w:r>
      <w:r w:rsidRPr="004F53C1">
        <w:rPr>
          <w:sz w:val="24"/>
          <w:szCs w:val="24"/>
        </w:rPr>
        <w:t xml:space="preserve"> </w:t>
      </w:r>
      <w:r w:rsidR="00C25AE2">
        <w:rPr>
          <w:sz w:val="24"/>
          <w:szCs w:val="24"/>
        </w:rPr>
        <w:t>при увеличении</w:t>
      </w:r>
      <w:r w:rsidRPr="004F53C1">
        <w:rPr>
          <w:sz w:val="24"/>
          <w:szCs w:val="24"/>
        </w:rPr>
        <w:t xml:space="preserve"> толщины АОА</w:t>
      </w:r>
      <w:r w:rsidR="00C753DE">
        <w:rPr>
          <w:sz w:val="24"/>
          <w:szCs w:val="24"/>
        </w:rPr>
        <w:t>, что свидетельствует об ограниченной диффузии реагентов/продуктов в каналах АОА при данных</w:t>
      </w:r>
      <w:r w:rsidRPr="004F53C1">
        <w:rPr>
          <w:sz w:val="24"/>
          <w:szCs w:val="24"/>
        </w:rPr>
        <w:t xml:space="preserve"> напряжениях анодировани</w:t>
      </w:r>
      <w:r w:rsidR="00C753DE">
        <w:rPr>
          <w:sz w:val="24"/>
          <w:szCs w:val="24"/>
        </w:rPr>
        <w:t>я.</w:t>
      </w:r>
      <w:r w:rsidRPr="008D2C81">
        <w:rPr>
          <w:sz w:val="24"/>
          <w:szCs w:val="24"/>
        </w:rPr>
        <w:t xml:space="preserve"> Промежуточные напряжения (35 В – 80 В) соответствуют смешанному режиму формирования анодного оксида алюминия. </w:t>
      </w:r>
    </w:p>
    <w:p w14:paraId="24CA5A26" w14:textId="49F0626F" w:rsidR="00230207" w:rsidRDefault="008D2C81" w:rsidP="00AC10EC">
      <w:pPr>
        <w:ind w:firstLine="397"/>
        <w:jc w:val="both"/>
        <w:rPr>
          <w:sz w:val="24"/>
          <w:szCs w:val="24"/>
        </w:rPr>
      </w:pPr>
      <w:r w:rsidRPr="008D2C81">
        <w:rPr>
          <w:sz w:val="24"/>
          <w:szCs w:val="24"/>
        </w:rPr>
        <w:t xml:space="preserve">С помощью растровой электронной микроскопии с последующей статистической обработкой полученных </w:t>
      </w:r>
      <w:r w:rsidR="00C753DE">
        <w:rPr>
          <w:sz w:val="24"/>
          <w:szCs w:val="24"/>
        </w:rPr>
        <w:t>изображений</w:t>
      </w:r>
      <w:r w:rsidR="00C753DE" w:rsidRPr="008D2C81">
        <w:rPr>
          <w:sz w:val="24"/>
          <w:szCs w:val="24"/>
        </w:rPr>
        <w:t xml:space="preserve"> </w:t>
      </w:r>
      <w:r w:rsidRPr="008D2C81">
        <w:rPr>
          <w:sz w:val="24"/>
          <w:szCs w:val="24"/>
        </w:rPr>
        <w:t>показано формирование упорядоченной упаковки каналов в структуре АОА с долей пор в гексагональном окружении более 80% при напряжении 32 В и в диапазоне 80÷95 В, что согласуется с верхней границей кинетического режима и диффузионным режимом по данным ЛВА, соответственно.</w:t>
      </w:r>
      <w:r w:rsidR="00C753DE">
        <w:rPr>
          <w:sz w:val="24"/>
          <w:szCs w:val="24"/>
        </w:rPr>
        <w:t xml:space="preserve"> </w:t>
      </w:r>
      <w:r w:rsidRPr="008D2C81">
        <w:rPr>
          <w:sz w:val="24"/>
          <w:szCs w:val="24"/>
          <w:lang w:eastAsia="en-US"/>
        </w:rPr>
        <w:t xml:space="preserve">В диффузионном режиме при </w:t>
      </w:r>
      <w:r w:rsidR="00C753DE" w:rsidRPr="004F53C1">
        <w:rPr>
          <w:sz w:val="24"/>
          <w:szCs w:val="24"/>
        </w:rPr>
        <w:t>напряжениях анодировани</w:t>
      </w:r>
      <w:r w:rsidR="00C753DE">
        <w:rPr>
          <w:sz w:val="24"/>
          <w:szCs w:val="24"/>
        </w:rPr>
        <w:t xml:space="preserve">я </w:t>
      </w:r>
      <w:r w:rsidRPr="008D2C81">
        <w:rPr>
          <w:sz w:val="24"/>
          <w:szCs w:val="24"/>
          <w:lang w:eastAsia="en-US"/>
        </w:rPr>
        <w:t xml:space="preserve">от 80 до 95 В показано формирование упорядоченной пористой структуры с </w:t>
      </w:r>
      <w:r w:rsidR="007E2ADF" w:rsidRPr="00576564">
        <w:rPr>
          <w:i/>
          <w:color w:val="000000"/>
          <w:sz w:val="24"/>
          <w:szCs w:val="24"/>
          <w:lang w:val="en-US"/>
        </w:rPr>
        <w:t>D</w:t>
      </w:r>
      <w:r w:rsidR="007E2ADF" w:rsidRPr="00576564">
        <w:rPr>
          <w:color w:val="000000"/>
          <w:sz w:val="24"/>
          <w:szCs w:val="24"/>
          <w:vertAlign w:val="subscript"/>
          <w:lang w:val="en-US"/>
        </w:rPr>
        <w:t>int</w:t>
      </w:r>
      <w:r w:rsidR="007E2ADF" w:rsidRPr="008D2C81" w:rsidDel="007E2ADF">
        <w:rPr>
          <w:sz w:val="24"/>
          <w:szCs w:val="24"/>
          <w:lang w:eastAsia="en-US"/>
        </w:rPr>
        <w:t xml:space="preserve"> </w:t>
      </w:r>
      <w:r w:rsidR="007E2ADF" w:rsidRPr="00DC7884">
        <w:rPr>
          <w:sz w:val="24"/>
          <w:szCs w:val="24"/>
          <w:lang w:eastAsia="en-US"/>
        </w:rPr>
        <w:t xml:space="preserve">= </w:t>
      </w:r>
      <w:r w:rsidRPr="008D2C81">
        <w:rPr>
          <w:sz w:val="24"/>
          <w:szCs w:val="24"/>
          <w:lang w:eastAsia="en-US"/>
        </w:rPr>
        <w:t>113÷13</w:t>
      </w:r>
      <w:r w:rsidR="00A46692">
        <w:rPr>
          <w:sz w:val="24"/>
          <w:szCs w:val="24"/>
          <w:lang w:eastAsia="en-US"/>
        </w:rPr>
        <w:t>4</w:t>
      </w:r>
      <w:r w:rsidRPr="008D2C81">
        <w:rPr>
          <w:sz w:val="24"/>
          <w:szCs w:val="24"/>
          <w:lang w:eastAsia="en-US"/>
        </w:rPr>
        <w:t xml:space="preserve"> нм.</w:t>
      </w:r>
      <w:r w:rsidRPr="008D2C81">
        <w:rPr>
          <w:sz w:val="24"/>
          <w:szCs w:val="24"/>
        </w:rPr>
        <w:t xml:space="preserve"> Дальнейшее увеличение напряжения анодирования до 100–140 В позволит получать упорядоченные пористые пленки анодного оксида алюминия с </w:t>
      </w:r>
      <w:r w:rsidR="007E2ADF" w:rsidRPr="00576564">
        <w:rPr>
          <w:i/>
          <w:color w:val="000000"/>
          <w:sz w:val="24"/>
          <w:szCs w:val="24"/>
          <w:lang w:val="en-US"/>
        </w:rPr>
        <w:t>D</w:t>
      </w:r>
      <w:r w:rsidR="007E2ADF" w:rsidRPr="00576564">
        <w:rPr>
          <w:color w:val="000000"/>
          <w:sz w:val="24"/>
          <w:szCs w:val="24"/>
          <w:vertAlign w:val="subscript"/>
          <w:lang w:val="en-US"/>
        </w:rPr>
        <w:t>int</w:t>
      </w:r>
      <w:r w:rsidR="007E2ADF" w:rsidRPr="008D2C81" w:rsidDel="007E2ADF">
        <w:rPr>
          <w:sz w:val="24"/>
          <w:szCs w:val="24"/>
        </w:rPr>
        <w:t xml:space="preserve"> </w:t>
      </w:r>
      <w:r w:rsidRPr="008D2C81">
        <w:rPr>
          <w:sz w:val="24"/>
          <w:szCs w:val="24"/>
        </w:rPr>
        <w:t>в диапазоне 140 – 210 нм, которые в настоящее время не упоминаются в литературе.</w:t>
      </w:r>
    </w:p>
    <w:p w14:paraId="01F12AD7" w14:textId="77777777" w:rsidR="00A46692" w:rsidRPr="00482825" w:rsidRDefault="00A46692" w:rsidP="00482825">
      <w:pPr>
        <w:jc w:val="center"/>
        <w:rPr>
          <w:b/>
          <w:bCs/>
          <w:sz w:val="24"/>
          <w:szCs w:val="24"/>
        </w:rPr>
      </w:pPr>
      <w:r w:rsidRPr="00230207">
        <w:rPr>
          <w:b/>
          <w:bCs/>
          <w:sz w:val="24"/>
          <w:szCs w:val="24"/>
        </w:rPr>
        <w:t>Литература</w:t>
      </w:r>
    </w:p>
    <w:p w14:paraId="0F66E44E" w14:textId="4504919A" w:rsidR="00575114" w:rsidRPr="00575114" w:rsidRDefault="00575114" w:rsidP="00575114">
      <w:pPr>
        <w:rPr>
          <w:rStyle w:val="af"/>
          <w:bCs/>
          <w:i w:val="0"/>
          <w:iCs w:val="0"/>
          <w:color w:val="000000"/>
          <w:sz w:val="24"/>
          <w:szCs w:val="24"/>
          <w:lang w:val="en-US"/>
        </w:rPr>
      </w:pPr>
      <w:r w:rsidRPr="00FE074C">
        <w:rPr>
          <w:rStyle w:val="af"/>
          <w:bCs/>
          <w:i w:val="0"/>
          <w:iCs w:val="0"/>
          <w:color w:val="000000"/>
          <w:sz w:val="24"/>
          <w:szCs w:val="24"/>
        </w:rPr>
        <w:t xml:space="preserve">1.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M</w:t>
      </w:r>
      <w:r w:rsidR="002F7B45" w:rsidRPr="00FE074C">
        <w:rPr>
          <w:rStyle w:val="af"/>
          <w:bCs/>
          <w:i w:val="0"/>
          <w:iCs w:val="0"/>
          <w:color w:val="000000"/>
          <w:sz w:val="24"/>
          <w:szCs w:val="24"/>
        </w:rPr>
        <w:t>.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A</w:t>
      </w:r>
      <w:r w:rsidR="002F7B45" w:rsidRPr="00FE074C">
        <w:rPr>
          <w:rStyle w:val="af"/>
          <w:bCs/>
          <w:i w:val="0"/>
          <w:iCs w:val="0"/>
          <w:color w:val="000000"/>
          <w:sz w:val="24"/>
          <w:szCs w:val="24"/>
        </w:rPr>
        <w:t xml:space="preserve">.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Kashi</w:t>
      </w:r>
      <w:r w:rsidR="002F7B45" w:rsidRPr="00FE074C">
        <w:rPr>
          <w:rStyle w:val="af"/>
          <w:bCs/>
          <w:i w:val="0"/>
          <w:iCs w:val="0"/>
          <w:color w:val="000000"/>
          <w:sz w:val="24"/>
          <w:szCs w:val="24"/>
        </w:rPr>
        <w:t xml:space="preserve">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et</w:t>
      </w:r>
      <w:r w:rsidR="002F7B45" w:rsidRPr="00FE074C">
        <w:rPr>
          <w:rStyle w:val="af"/>
          <w:bCs/>
          <w:i w:val="0"/>
          <w:iCs w:val="0"/>
          <w:color w:val="000000"/>
          <w:sz w:val="24"/>
          <w:szCs w:val="24"/>
        </w:rPr>
        <w:t xml:space="preserve">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al</w:t>
      </w:r>
      <w:r w:rsidR="002F7B45" w:rsidRPr="00FE074C">
        <w:rPr>
          <w:rStyle w:val="af"/>
          <w:bCs/>
          <w:i w:val="0"/>
          <w:iCs w:val="0"/>
          <w:color w:val="000000"/>
          <w:sz w:val="24"/>
          <w:szCs w:val="24"/>
        </w:rPr>
        <w:t xml:space="preserve">.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Fabrication of Self-Ordered Nanoporous Alumina with 69–115 nm Interpore Distances in Sulfuric/Oxalic Acid Mixtures by Hard Anodization // Japanese Journal of Applied Physics. 2010. 015202.</w:t>
      </w:r>
    </w:p>
    <w:p w14:paraId="1D302A1A" w14:textId="5F6B2E69" w:rsidR="00575114" w:rsidRPr="00575114" w:rsidRDefault="00575114" w:rsidP="00575114">
      <w:pPr>
        <w:rPr>
          <w:sz w:val="24"/>
          <w:szCs w:val="24"/>
          <w:lang w:val="en-US"/>
        </w:rPr>
      </w:pPr>
      <w:r w:rsidRPr="00476975">
        <w:rPr>
          <w:sz w:val="24"/>
          <w:szCs w:val="24"/>
          <w:lang w:val="en-US"/>
        </w:rPr>
        <w:t xml:space="preserve">2. </w:t>
      </w:r>
      <w:r w:rsidRPr="00575114">
        <w:rPr>
          <w:sz w:val="24"/>
          <w:szCs w:val="24"/>
          <w:lang w:val="en-US"/>
        </w:rPr>
        <w:t>M.A. Kashi et al. Optimum self-ordered nanopore arrays with 130–270 nm interpore distances formed by hard anodization in sulfuric/oxalic acid mixtures // Japanese Journal of Applied Physics</w:t>
      </w:r>
      <w:r w:rsidR="00476975" w:rsidRPr="00476975">
        <w:rPr>
          <w:sz w:val="24"/>
          <w:szCs w:val="24"/>
          <w:lang w:val="en-US"/>
        </w:rPr>
        <w:t>.</w:t>
      </w:r>
      <w:r w:rsidRPr="00575114">
        <w:rPr>
          <w:sz w:val="24"/>
          <w:szCs w:val="24"/>
          <w:lang w:val="en-US"/>
        </w:rPr>
        <w:t xml:space="preserve"> 2007</w:t>
      </w:r>
      <w:r w:rsidR="00476975" w:rsidRPr="00AC10EC">
        <w:rPr>
          <w:sz w:val="24"/>
          <w:szCs w:val="24"/>
          <w:lang w:val="en-US"/>
        </w:rPr>
        <w:t>.</w:t>
      </w:r>
      <w:r w:rsidRPr="00575114">
        <w:rPr>
          <w:sz w:val="24"/>
          <w:szCs w:val="24"/>
          <w:lang w:val="en-US"/>
        </w:rPr>
        <w:t xml:space="preserve"> 7032-7040. </w:t>
      </w:r>
    </w:p>
    <w:sectPr w:rsidR="00575114" w:rsidRPr="00575114" w:rsidSect="00D7189E">
      <w:pgSz w:w="11906" w:h="16838"/>
      <w:pgMar w:top="1134" w:right="1361" w:bottom="1134" w:left="136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3316"/>
    <w:multiLevelType w:val="hybridMultilevel"/>
    <w:tmpl w:val="1E26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D30"/>
    <w:multiLevelType w:val="multilevel"/>
    <w:tmpl w:val="4E8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10063"/>
    <w:multiLevelType w:val="hybridMultilevel"/>
    <w:tmpl w:val="0852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4438">
    <w:abstractNumId w:val="2"/>
  </w:num>
  <w:num w:numId="2" w16cid:durableId="1378042458">
    <w:abstractNumId w:val="0"/>
  </w:num>
  <w:num w:numId="3" w16cid:durableId="16478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DE"/>
    <w:rsid w:val="00011374"/>
    <w:rsid w:val="000506DA"/>
    <w:rsid w:val="000C64D7"/>
    <w:rsid w:val="001B118D"/>
    <w:rsid w:val="00230207"/>
    <w:rsid w:val="00255B68"/>
    <w:rsid w:val="00274B87"/>
    <w:rsid w:val="0029038F"/>
    <w:rsid w:val="002C7200"/>
    <w:rsid w:val="002F4234"/>
    <w:rsid w:val="002F7B45"/>
    <w:rsid w:val="003608B3"/>
    <w:rsid w:val="003C1F78"/>
    <w:rsid w:val="003D3B9C"/>
    <w:rsid w:val="004013BB"/>
    <w:rsid w:val="004514E1"/>
    <w:rsid w:val="00460308"/>
    <w:rsid w:val="00476975"/>
    <w:rsid w:val="00482825"/>
    <w:rsid w:val="004D0743"/>
    <w:rsid w:val="004F53C1"/>
    <w:rsid w:val="00536D36"/>
    <w:rsid w:val="0056076C"/>
    <w:rsid w:val="00575114"/>
    <w:rsid w:val="005B4A5C"/>
    <w:rsid w:val="005C0CA8"/>
    <w:rsid w:val="005C481C"/>
    <w:rsid w:val="005E1F33"/>
    <w:rsid w:val="00667657"/>
    <w:rsid w:val="0067300B"/>
    <w:rsid w:val="0067485C"/>
    <w:rsid w:val="006B09F8"/>
    <w:rsid w:val="006F794E"/>
    <w:rsid w:val="00723251"/>
    <w:rsid w:val="0073673C"/>
    <w:rsid w:val="007D103E"/>
    <w:rsid w:val="007E2ADF"/>
    <w:rsid w:val="00814A7D"/>
    <w:rsid w:val="00862E2F"/>
    <w:rsid w:val="00881B39"/>
    <w:rsid w:val="008A601E"/>
    <w:rsid w:val="008C390A"/>
    <w:rsid w:val="008D2C81"/>
    <w:rsid w:val="00990C26"/>
    <w:rsid w:val="009B5F26"/>
    <w:rsid w:val="00A36F6F"/>
    <w:rsid w:val="00A46692"/>
    <w:rsid w:val="00A64753"/>
    <w:rsid w:val="00A6767B"/>
    <w:rsid w:val="00AC10EC"/>
    <w:rsid w:val="00B17B5F"/>
    <w:rsid w:val="00B96DC3"/>
    <w:rsid w:val="00BD1EDE"/>
    <w:rsid w:val="00C24D74"/>
    <w:rsid w:val="00C25AE2"/>
    <w:rsid w:val="00C32B72"/>
    <w:rsid w:val="00C753DE"/>
    <w:rsid w:val="00C8559C"/>
    <w:rsid w:val="00C94CBC"/>
    <w:rsid w:val="00D7189E"/>
    <w:rsid w:val="00DC7884"/>
    <w:rsid w:val="00E44370"/>
    <w:rsid w:val="00E6572C"/>
    <w:rsid w:val="00E834DC"/>
    <w:rsid w:val="00F25CB8"/>
    <w:rsid w:val="00FA5B62"/>
    <w:rsid w:val="00FB5735"/>
    <w:rsid w:val="00FC62E0"/>
    <w:rsid w:val="00FE074C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80DB8"/>
  <w14:defaultImageDpi w14:val="0"/>
  <w15:docId w15:val="{8661A870-955B-A441-8C31-CC38B593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DE"/>
  </w:style>
  <w:style w:type="paragraph" w:styleId="2">
    <w:name w:val="heading 2"/>
    <w:basedOn w:val="a"/>
    <w:next w:val="a"/>
    <w:link w:val="20"/>
    <w:uiPriority w:val="99"/>
    <w:qFormat/>
    <w:rsid w:val="00BD1EDE"/>
    <w:pPr>
      <w:keepNext/>
      <w:jc w:val="both"/>
      <w:outlineLvl w:val="1"/>
    </w:pPr>
    <w:rPr>
      <w:color w:val="0000FF"/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D1EDE"/>
    <w:pPr>
      <w:keepNext/>
      <w:jc w:val="center"/>
      <w:outlineLvl w:val="2"/>
    </w:pPr>
    <w:rPr>
      <w:rFonts w:ascii="Arial" w:hAnsi="Arial"/>
      <w:i/>
      <w:sz w:val="2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D1EDE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D1EDE"/>
    <w:pPr>
      <w:ind w:left="5103"/>
    </w:pPr>
    <w:rPr>
      <w:rFonts w:ascii="Arial" w:hAnsi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BD1EDE"/>
    <w:pPr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character" w:customStyle="1" w:styleId="a7">
    <w:name w:val="Печатная машинка"/>
    <w:uiPriority w:val="99"/>
    <w:rsid w:val="00BD1EDE"/>
    <w:rPr>
      <w:rFonts w:ascii="Courier New" w:hAnsi="Courier New"/>
      <w:sz w:val="20"/>
    </w:rPr>
  </w:style>
  <w:style w:type="paragraph" w:styleId="21">
    <w:name w:val="Body Text Indent 2"/>
    <w:basedOn w:val="a"/>
    <w:link w:val="22"/>
    <w:uiPriority w:val="99"/>
    <w:rsid w:val="00BD1EDE"/>
    <w:pPr>
      <w:spacing w:line="360" w:lineRule="auto"/>
      <w:ind w:left="60" w:firstLine="360"/>
      <w:jc w:val="both"/>
    </w:pPr>
    <w:rPr>
      <w:rFonts w:ascii="Arial" w:hAnsi="Arial"/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character" w:styleId="a8">
    <w:name w:val="Hyperlink"/>
    <w:uiPriority w:val="99"/>
    <w:rsid w:val="00BD1EDE"/>
    <w:rPr>
      <w:color w:val="0A83BF"/>
      <w:u w:val="none"/>
      <w:effect w:val="none"/>
    </w:rPr>
  </w:style>
  <w:style w:type="character" w:styleId="a9">
    <w:name w:val="FollowedHyperlink"/>
    <w:uiPriority w:val="99"/>
    <w:rsid w:val="00BD1EDE"/>
    <w:rPr>
      <w:color w:val="800080"/>
      <w:u w:val="single"/>
    </w:rPr>
  </w:style>
  <w:style w:type="paragraph" w:customStyle="1" w:styleId="p1">
    <w:name w:val="p1"/>
    <w:basedOn w:val="a"/>
    <w:uiPriority w:val="99"/>
    <w:rsid w:val="00011374"/>
    <w:pPr>
      <w:jc w:val="both"/>
    </w:pPr>
    <w:rPr>
      <w:rFonts w:ascii="Helvetica Neue" w:hAnsi="Helvetica Neue"/>
      <w:color w:val="E4AF0A"/>
      <w:sz w:val="18"/>
      <w:szCs w:val="18"/>
    </w:rPr>
  </w:style>
  <w:style w:type="character" w:customStyle="1" w:styleId="s1">
    <w:name w:val="s1"/>
    <w:uiPriority w:val="99"/>
    <w:rsid w:val="00011374"/>
    <w:rPr>
      <w:u w:val="single"/>
    </w:rPr>
  </w:style>
  <w:style w:type="paragraph" w:styleId="aa">
    <w:name w:val="Normal (Web)"/>
    <w:basedOn w:val="a"/>
    <w:uiPriority w:val="99"/>
    <w:semiHidden/>
    <w:unhideWhenUsed/>
    <w:rsid w:val="004F53C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4F53C1"/>
  </w:style>
  <w:style w:type="paragraph" w:styleId="ac">
    <w:name w:val="Balloon Text"/>
    <w:basedOn w:val="a"/>
    <w:link w:val="ad"/>
    <w:uiPriority w:val="99"/>
    <w:semiHidden/>
    <w:unhideWhenUsed/>
    <w:rsid w:val="004F53C1"/>
    <w:rPr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4F53C1"/>
    <w:rPr>
      <w:sz w:val="18"/>
      <w:szCs w:val="18"/>
    </w:rPr>
  </w:style>
  <w:style w:type="paragraph" w:styleId="ae">
    <w:name w:val="List Paragraph"/>
    <w:aliases w:val="Заголовок 1.1,Заголовок просто"/>
    <w:basedOn w:val="a"/>
    <w:uiPriority w:val="1"/>
    <w:qFormat/>
    <w:rsid w:val="000506DA"/>
    <w:pPr>
      <w:widowControl w:val="0"/>
      <w:autoSpaceDE w:val="0"/>
      <w:autoSpaceDN w:val="0"/>
      <w:spacing w:line="360" w:lineRule="auto"/>
      <w:ind w:left="720"/>
      <w:contextualSpacing/>
      <w:jc w:val="both"/>
    </w:pPr>
    <w:rPr>
      <w:b/>
      <w:sz w:val="24"/>
      <w:szCs w:val="22"/>
      <w:lang w:eastAsia="en-US"/>
    </w:rPr>
  </w:style>
  <w:style w:type="character" w:styleId="af">
    <w:name w:val="Subtle Emphasis"/>
    <w:uiPriority w:val="19"/>
    <w:qFormat/>
    <w:rsid w:val="000506DA"/>
    <w:rPr>
      <w:i/>
      <w:iCs/>
      <w:color w:val="404040"/>
    </w:rPr>
  </w:style>
  <w:style w:type="character" w:styleId="af0">
    <w:name w:val="annotation reference"/>
    <w:basedOn w:val="a0"/>
    <w:uiPriority w:val="99"/>
    <w:semiHidden/>
    <w:unhideWhenUsed/>
    <w:rsid w:val="00C32B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32B72"/>
  </w:style>
  <w:style w:type="character" w:customStyle="1" w:styleId="af2">
    <w:name w:val="Текст примечания Знак"/>
    <w:basedOn w:val="a0"/>
    <w:link w:val="af1"/>
    <w:uiPriority w:val="99"/>
    <w:semiHidden/>
    <w:rsid w:val="00C32B7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2B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32B72"/>
    <w:rPr>
      <w:b/>
      <w:bCs/>
    </w:rPr>
  </w:style>
  <w:style w:type="paragraph" w:styleId="af5">
    <w:name w:val="Revision"/>
    <w:hidden/>
    <w:uiPriority w:val="99"/>
    <w:semiHidden/>
    <w:rsid w:val="0048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DFC5A1-4785-9549-8966-E70844E0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№1</vt:lpstr>
      <vt:lpstr>Форма №1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creator>Елена</dc:creator>
  <cp:lastModifiedBy>Иван Chernoukhov</cp:lastModifiedBy>
  <cp:revision>4</cp:revision>
  <dcterms:created xsi:type="dcterms:W3CDTF">2024-03-17T20:31:00Z</dcterms:created>
  <dcterms:modified xsi:type="dcterms:W3CDTF">2024-03-17T20:35:00Z</dcterms:modified>
</cp:coreProperties>
</file>