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1F74" w14:textId="77777777" w:rsidR="004A6B21" w:rsidRDefault="004A6B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4A6B21">
        <w:rPr>
          <w:b/>
          <w:color w:val="000000"/>
        </w:rPr>
        <w:t xml:space="preserve">Влияние условий осаждения гидроксида никеля на способность к быстрому </w:t>
      </w:r>
      <w:proofErr w:type="spellStart"/>
      <w:r w:rsidRPr="004A6B21">
        <w:rPr>
          <w:b/>
          <w:color w:val="000000"/>
        </w:rPr>
        <w:t>перезаряжению</w:t>
      </w:r>
      <w:proofErr w:type="spellEnd"/>
      <w:r w:rsidRPr="004A6B21">
        <w:rPr>
          <w:b/>
          <w:color w:val="000000"/>
        </w:rPr>
        <w:t xml:space="preserve"> в щелочных растворах</w:t>
      </w:r>
    </w:p>
    <w:p w14:paraId="67C90447" w14:textId="3D40F796" w:rsidR="00767B98" w:rsidRDefault="00DB0E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</w:rPr>
      </w:pPr>
      <w:proofErr w:type="spellStart"/>
      <w:r w:rsidRPr="00DB0EE0">
        <w:rPr>
          <w:b/>
          <w:i/>
          <w:iCs/>
          <w:color w:val="000000"/>
        </w:rPr>
        <w:t>Лскавян</w:t>
      </w:r>
      <w:proofErr w:type="spellEnd"/>
      <w:r w:rsidRPr="00DB0EE0">
        <w:rPr>
          <w:b/>
          <w:i/>
          <w:iCs/>
          <w:color w:val="000000"/>
        </w:rPr>
        <w:t xml:space="preserve"> Д.Н.</w:t>
      </w:r>
      <w:r>
        <w:rPr>
          <w:b/>
          <w:i/>
          <w:iCs/>
          <w:color w:val="000000"/>
          <w:vertAlign w:val="superscript"/>
        </w:rPr>
        <w:t>1</w:t>
      </w:r>
      <w:r w:rsidRPr="00DB0EE0">
        <w:rPr>
          <w:b/>
          <w:i/>
          <w:iCs/>
          <w:color w:val="000000"/>
        </w:rPr>
        <w:t xml:space="preserve">, </w:t>
      </w:r>
      <w:r w:rsidR="000A3B92" w:rsidRPr="000A3B92">
        <w:rPr>
          <w:b/>
          <w:i/>
          <w:iCs/>
          <w:color w:val="000000"/>
        </w:rPr>
        <w:t>Синицын П.А.</w:t>
      </w:r>
      <w:r w:rsidR="000A3B92">
        <w:rPr>
          <w:b/>
          <w:i/>
          <w:iCs/>
          <w:color w:val="000000"/>
          <w:vertAlign w:val="superscript"/>
        </w:rPr>
        <w:t>2</w:t>
      </w:r>
      <w:r w:rsidR="000A3B92">
        <w:rPr>
          <w:b/>
          <w:i/>
          <w:iCs/>
          <w:color w:val="000000"/>
        </w:rPr>
        <w:t xml:space="preserve">, </w:t>
      </w:r>
      <w:proofErr w:type="spellStart"/>
      <w:r w:rsidR="008C39E2" w:rsidRPr="00DB0EE0">
        <w:rPr>
          <w:b/>
          <w:i/>
          <w:iCs/>
          <w:color w:val="000000"/>
        </w:rPr>
        <w:t>Комайко</w:t>
      </w:r>
      <w:proofErr w:type="spellEnd"/>
      <w:r w:rsidR="008C39E2" w:rsidRPr="00DB0EE0">
        <w:rPr>
          <w:b/>
          <w:i/>
          <w:iCs/>
          <w:color w:val="000000"/>
        </w:rPr>
        <w:t xml:space="preserve"> А.И.</w:t>
      </w:r>
      <w:r w:rsidR="008C39E2">
        <w:rPr>
          <w:b/>
          <w:i/>
          <w:iCs/>
          <w:color w:val="000000"/>
          <w:vertAlign w:val="superscript"/>
        </w:rPr>
        <w:t>2</w:t>
      </w:r>
      <w:r w:rsidR="008C39E2">
        <w:rPr>
          <w:b/>
          <w:i/>
          <w:iCs/>
          <w:color w:val="000000"/>
        </w:rPr>
        <w:t xml:space="preserve">, </w:t>
      </w:r>
      <w:r w:rsidRPr="00DB0EE0">
        <w:rPr>
          <w:b/>
          <w:i/>
          <w:iCs/>
          <w:color w:val="000000"/>
        </w:rPr>
        <w:t>Никитина В.А.</w:t>
      </w:r>
      <w:r w:rsidR="008C39E2" w:rsidRPr="008C39E2">
        <w:rPr>
          <w:b/>
          <w:i/>
          <w:iCs/>
          <w:color w:val="000000"/>
          <w:vertAlign w:val="superscript"/>
        </w:rPr>
        <w:t>2,3</w:t>
      </w:r>
    </w:p>
    <w:p w14:paraId="00000003" w14:textId="77C93EC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B0EE0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DB0EE0">
        <w:rPr>
          <w:i/>
          <w:color w:val="000000"/>
        </w:rPr>
        <w:t>бакалавриата</w:t>
      </w:r>
    </w:p>
    <w:p w14:paraId="00000005" w14:textId="76D6A028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767B98">
        <w:rPr>
          <w:color w:val="000000"/>
        </w:rPr>
        <w:br/>
      </w:r>
      <w:r w:rsidR="00DB0EE0">
        <w:rPr>
          <w:i/>
          <w:color w:val="000000"/>
        </w:rPr>
        <w:t>факультет наук о материалах</w:t>
      </w:r>
      <w:r>
        <w:rPr>
          <w:i/>
          <w:color w:val="000000"/>
        </w:rPr>
        <w:t>, Москва, Россия</w:t>
      </w:r>
    </w:p>
    <w:p w14:paraId="4B26AE37" w14:textId="62B50314" w:rsidR="008C39E2" w:rsidRDefault="00DB0EE0" w:rsidP="008C39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 xml:space="preserve">2 </w:t>
      </w:r>
      <w:r>
        <w:rPr>
          <w:i/>
          <w:color w:val="000000"/>
        </w:rPr>
        <w:t>Сколковский институт науки и технологий</w:t>
      </w:r>
      <w:r w:rsidR="00767B98">
        <w:rPr>
          <w:i/>
          <w:color w:val="000000"/>
        </w:rPr>
        <w:br/>
      </w:r>
      <w:r>
        <w:rPr>
          <w:i/>
          <w:color w:val="000000"/>
        </w:rPr>
        <w:t>центр энергетических наук и технологий, Москва, Россия</w:t>
      </w:r>
    </w:p>
    <w:p w14:paraId="51796CE1" w14:textId="39AA5502" w:rsidR="008C39E2" w:rsidRPr="008C39E2" w:rsidRDefault="00192CDB" w:rsidP="008C39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3</w:t>
      </w:r>
      <w:r w:rsidR="008C39E2">
        <w:rPr>
          <w:i/>
          <w:color w:val="000000"/>
        </w:rPr>
        <w:t>Московский государственный университет имени М.В. Ломоносова, </w:t>
      </w:r>
      <w:r w:rsidR="00767B98">
        <w:rPr>
          <w:color w:val="000000"/>
        </w:rPr>
        <w:br/>
      </w:r>
      <w:r w:rsidR="008C39E2">
        <w:rPr>
          <w:i/>
          <w:color w:val="000000"/>
        </w:rPr>
        <w:t>химический факультет, Москва, Россия</w:t>
      </w:r>
    </w:p>
    <w:p w14:paraId="048396E1" w14:textId="77777777" w:rsidR="00767B98" w:rsidRPr="00767B98" w:rsidRDefault="00767B98" w:rsidP="00767B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767B98">
        <w:rPr>
          <w:i/>
          <w:color w:val="000000"/>
          <w:u w:val="single"/>
          <w:lang w:val="en-US"/>
        </w:rPr>
        <w:t>lskav.david@gmail.com</w:t>
      </w:r>
    </w:p>
    <w:p w14:paraId="78A1A4F3" w14:textId="638871D3" w:rsidR="007C0EC5" w:rsidRDefault="00AC4FDC" w:rsidP="007C0E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C4FDC">
        <w:rPr>
          <w:color w:val="000000"/>
        </w:rPr>
        <w:t>Водородная энергетика определяется как од</w:t>
      </w:r>
      <w:r w:rsidR="007C0EC5">
        <w:rPr>
          <w:color w:val="000000"/>
        </w:rPr>
        <w:t>но</w:t>
      </w:r>
      <w:r w:rsidRPr="00AC4FDC">
        <w:rPr>
          <w:color w:val="000000"/>
        </w:rPr>
        <w:t xml:space="preserve"> из основных направлений экономического развития ввиду широкого спектра применения водорода в таких областях, как транспорт, промышленность, системы преобразования и хранения энергии. Однако, более 90% водорода в настоящее время производится из</w:t>
      </w:r>
      <w:r w:rsidR="004A6B21">
        <w:rPr>
          <w:color w:val="000000"/>
        </w:rPr>
        <w:t xml:space="preserve"> невосполняемых</w:t>
      </w:r>
      <w:r w:rsidRPr="00AC4FDC">
        <w:rPr>
          <w:color w:val="000000"/>
        </w:rPr>
        <w:t xml:space="preserve"> ископаемых источников, что сопровождается колоссальными выбросами углекислого газа. Экологически чистая альтернатива – электролиз воды – требует использования драгоценных металлов и дорогостоящих сепарационных материалов, что делает его экономически неэффективным. Предложенная концепция разделенного электролиза [</w:t>
      </w:r>
      <w:r>
        <w:rPr>
          <w:color w:val="000000"/>
        </w:rPr>
        <w:t>1</w:t>
      </w:r>
      <w:r w:rsidRPr="00AC4FDC">
        <w:rPr>
          <w:color w:val="000000"/>
        </w:rPr>
        <w:t xml:space="preserve">] позволяет избежать этих недостатков, однако требует поиска медиатора, способного к высокоскоростному </w:t>
      </w:r>
      <w:proofErr w:type="spellStart"/>
      <w:r w:rsidRPr="00AC4FDC">
        <w:rPr>
          <w:color w:val="000000"/>
        </w:rPr>
        <w:t>перезаряжению</w:t>
      </w:r>
      <w:proofErr w:type="spellEnd"/>
      <w:r w:rsidRPr="00AC4FDC">
        <w:rPr>
          <w:color w:val="000000"/>
        </w:rPr>
        <w:t xml:space="preserve"> на вспомогательном электроде. </w:t>
      </w:r>
      <w:r w:rsidR="00A83CA3">
        <w:rPr>
          <w:color w:val="000000"/>
        </w:rPr>
        <w:t>Одним из наиболее перспективных материалов</w:t>
      </w:r>
      <w:r w:rsidR="00AC058D" w:rsidRPr="00AC058D">
        <w:rPr>
          <w:color w:val="000000"/>
        </w:rPr>
        <w:t xml:space="preserve"> для такого применения </w:t>
      </w:r>
      <w:r w:rsidR="004A6B21">
        <w:rPr>
          <w:color w:val="000000"/>
        </w:rPr>
        <w:t>является</w:t>
      </w:r>
      <w:r w:rsidR="00AC058D" w:rsidRPr="00AC058D">
        <w:rPr>
          <w:color w:val="000000"/>
        </w:rPr>
        <w:t xml:space="preserve"> гидроксид никеля [2]: метод электрохимически индуцированного осаждения на пористый носитель позволяет получать наноразмерные частицы материала с выдающейся скоростной способностью [3]</w:t>
      </w:r>
      <w:r w:rsidR="002A0EDB">
        <w:rPr>
          <w:color w:val="000000"/>
        </w:rPr>
        <w:t xml:space="preserve">. </w:t>
      </w:r>
      <w:r w:rsidR="00760AA1">
        <w:rPr>
          <w:color w:val="000000"/>
        </w:rPr>
        <w:t>В</w:t>
      </w:r>
      <w:r w:rsidR="000E32DD" w:rsidRPr="000E32DD">
        <w:rPr>
          <w:color w:val="000000"/>
        </w:rPr>
        <w:t xml:space="preserve"> связи с этим,</w:t>
      </w:r>
      <w:r w:rsidR="00760AA1">
        <w:rPr>
          <w:color w:val="000000"/>
        </w:rPr>
        <w:t xml:space="preserve"> </w:t>
      </w:r>
      <w:r w:rsidR="002A0EDB">
        <w:rPr>
          <w:color w:val="000000"/>
        </w:rPr>
        <w:t xml:space="preserve">целью данного исследования была </w:t>
      </w:r>
      <w:r w:rsidR="000E32DD" w:rsidRPr="000E32DD">
        <w:rPr>
          <w:color w:val="000000"/>
        </w:rPr>
        <w:t xml:space="preserve">оптимизация условий </w:t>
      </w:r>
      <w:r w:rsidR="004A6B21">
        <w:rPr>
          <w:color w:val="000000"/>
        </w:rPr>
        <w:t>осаждения</w:t>
      </w:r>
      <w:r w:rsidR="000E32DD" w:rsidRPr="000E32DD">
        <w:rPr>
          <w:color w:val="000000"/>
        </w:rPr>
        <w:t xml:space="preserve"> </w:t>
      </w:r>
      <w:proofErr w:type="gramStart"/>
      <w:r w:rsidR="000E32DD" w:rsidRPr="000E32DD">
        <w:rPr>
          <w:color w:val="000000"/>
        </w:rPr>
        <w:t>Ni(</w:t>
      </w:r>
      <w:proofErr w:type="gramEnd"/>
      <w:r w:rsidR="000E32DD" w:rsidRPr="000E32DD">
        <w:rPr>
          <w:color w:val="000000"/>
        </w:rPr>
        <w:t>OH)</w:t>
      </w:r>
      <w:r w:rsidR="000E32DD" w:rsidRPr="000E32DD">
        <w:rPr>
          <w:color w:val="000000"/>
          <w:vertAlign w:val="subscript"/>
        </w:rPr>
        <w:t>2</w:t>
      </w:r>
      <w:r w:rsidR="00760AA1">
        <w:rPr>
          <w:color w:val="000000"/>
        </w:rPr>
        <w:t xml:space="preserve"> на пористом носителе</w:t>
      </w:r>
      <w:r w:rsidR="000E32DD" w:rsidRPr="000E32DD">
        <w:rPr>
          <w:color w:val="000000"/>
        </w:rPr>
        <w:t xml:space="preserve"> для функционирования при высоких тока заряда/разряда.</w:t>
      </w:r>
    </w:p>
    <w:p w14:paraId="4AB7B1D7" w14:textId="5DD67A4F" w:rsidR="007C0EC5" w:rsidRDefault="007C0EC5" w:rsidP="007C0E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C0EC5">
        <w:rPr>
          <w:color w:val="000000"/>
        </w:rPr>
        <w:t xml:space="preserve">В данной работе были </w:t>
      </w:r>
      <w:r w:rsidR="008C39E2">
        <w:rPr>
          <w:color w:val="000000"/>
        </w:rPr>
        <w:t>получены</w:t>
      </w:r>
      <w:r w:rsidRPr="007C0EC5">
        <w:rPr>
          <w:color w:val="000000"/>
        </w:rPr>
        <w:t xml:space="preserve"> электроды </w:t>
      </w:r>
      <w:r w:rsidR="003A3E70">
        <w:rPr>
          <w:color w:val="000000"/>
        </w:rPr>
        <w:t xml:space="preserve">с гидроксидом </w:t>
      </w:r>
      <w:r w:rsidRPr="007C0EC5">
        <w:rPr>
          <w:color w:val="000000"/>
        </w:rPr>
        <w:t>никеля</w:t>
      </w:r>
      <w:r w:rsidR="003A3E70">
        <w:rPr>
          <w:color w:val="000000"/>
        </w:rPr>
        <w:t xml:space="preserve"> в качестве активного материала</w:t>
      </w:r>
      <w:r w:rsidRPr="007C0EC5">
        <w:rPr>
          <w:color w:val="000000"/>
        </w:rPr>
        <w:t xml:space="preserve"> методом электрохимически индуцированного осаждения в потенциостатическом режиме </w:t>
      </w:r>
      <w:r w:rsidR="00EB5FBC">
        <w:rPr>
          <w:color w:val="000000"/>
        </w:rPr>
        <w:t>в</w:t>
      </w:r>
      <w:r w:rsidRPr="007C0EC5">
        <w:rPr>
          <w:color w:val="000000"/>
        </w:rPr>
        <w:t xml:space="preserve"> раствор</w:t>
      </w:r>
      <w:r w:rsidR="00760AA1">
        <w:rPr>
          <w:color w:val="000000"/>
        </w:rPr>
        <w:t>е</w:t>
      </w:r>
      <w:r w:rsidRPr="007C0EC5">
        <w:rPr>
          <w:color w:val="000000"/>
        </w:rPr>
        <w:t xml:space="preserve"> 0.1</w:t>
      </w:r>
      <w:r w:rsidR="00885A8D">
        <w:rPr>
          <w:color w:val="000000"/>
        </w:rPr>
        <w:t xml:space="preserve"> </w:t>
      </w:r>
      <w:r w:rsidRPr="007C0EC5">
        <w:rPr>
          <w:color w:val="000000"/>
        </w:rPr>
        <w:t xml:space="preserve">М </w:t>
      </w:r>
      <w:proofErr w:type="gramStart"/>
      <w:r w:rsidRPr="007C0EC5">
        <w:rPr>
          <w:color w:val="000000"/>
        </w:rPr>
        <w:t>Ni(</w:t>
      </w:r>
      <w:proofErr w:type="gramEnd"/>
      <w:r w:rsidRPr="007C0EC5">
        <w:rPr>
          <w:color w:val="000000"/>
        </w:rPr>
        <w:t>NO3)</w:t>
      </w:r>
      <w:r w:rsidRPr="00760AA1">
        <w:rPr>
          <w:color w:val="000000"/>
          <w:vertAlign w:val="subscript"/>
        </w:rPr>
        <w:t>2</w:t>
      </w:r>
      <w:r w:rsidRPr="007C0EC5">
        <w:rPr>
          <w:color w:val="000000"/>
        </w:rPr>
        <w:t xml:space="preserve"> на проводящ</w:t>
      </w:r>
      <w:r w:rsidR="00760AA1">
        <w:rPr>
          <w:color w:val="000000"/>
        </w:rPr>
        <w:t>ую</w:t>
      </w:r>
      <w:r w:rsidRPr="007C0EC5">
        <w:rPr>
          <w:color w:val="000000"/>
        </w:rPr>
        <w:t xml:space="preserve"> подложк</w:t>
      </w:r>
      <w:r w:rsidR="00760AA1">
        <w:rPr>
          <w:color w:val="000000"/>
        </w:rPr>
        <w:t>у</w:t>
      </w:r>
      <w:r w:rsidRPr="007C0EC5">
        <w:rPr>
          <w:color w:val="000000"/>
        </w:rPr>
        <w:t xml:space="preserve"> никелевой пены. Оптимизация условий осаждения проводилась путём варьирования одного из двух параметров: потенциала и</w:t>
      </w:r>
      <w:r w:rsidR="00760AA1">
        <w:rPr>
          <w:color w:val="000000"/>
        </w:rPr>
        <w:t>ли</w:t>
      </w:r>
      <w:r w:rsidR="008C39E2">
        <w:rPr>
          <w:color w:val="000000"/>
        </w:rPr>
        <w:t xml:space="preserve"> </w:t>
      </w:r>
      <w:r w:rsidRPr="007C0EC5">
        <w:rPr>
          <w:color w:val="000000"/>
        </w:rPr>
        <w:t>времени осаждения.</w:t>
      </w:r>
      <w:r w:rsidR="00D249EF" w:rsidRPr="00D249EF">
        <w:t xml:space="preserve"> </w:t>
      </w:r>
      <w:r w:rsidR="00D249EF" w:rsidRPr="00D249EF">
        <w:rPr>
          <w:color w:val="000000"/>
        </w:rPr>
        <w:t xml:space="preserve">Исследование полученных </w:t>
      </w:r>
      <w:r w:rsidR="004A6B21">
        <w:rPr>
          <w:color w:val="000000"/>
        </w:rPr>
        <w:t>электродов</w:t>
      </w:r>
      <w:r w:rsidR="00D249EF" w:rsidRPr="00D249EF">
        <w:rPr>
          <w:color w:val="000000"/>
        </w:rPr>
        <w:t xml:space="preserve"> методом циклической </w:t>
      </w:r>
      <w:proofErr w:type="spellStart"/>
      <w:r w:rsidR="00D249EF" w:rsidRPr="00D249EF">
        <w:rPr>
          <w:color w:val="000000"/>
        </w:rPr>
        <w:t>вольтамперометрии</w:t>
      </w:r>
      <w:proofErr w:type="spellEnd"/>
      <w:r w:rsidR="00D249EF" w:rsidRPr="00D249EF">
        <w:rPr>
          <w:color w:val="000000"/>
        </w:rPr>
        <w:t xml:space="preserve"> в </w:t>
      </w:r>
      <w:r w:rsidR="00D249EF">
        <w:rPr>
          <w:color w:val="000000"/>
        </w:rPr>
        <w:t xml:space="preserve">растворе </w:t>
      </w:r>
      <w:r w:rsidR="00D249EF" w:rsidRPr="00D249EF">
        <w:rPr>
          <w:color w:val="000000"/>
        </w:rPr>
        <w:t xml:space="preserve">1 M KOH позволило оценить величину </w:t>
      </w:r>
      <w:r w:rsidR="00D249EF">
        <w:rPr>
          <w:color w:val="000000"/>
        </w:rPr>
        <w:t>разрядной ёмкости полученных</w:t>
      </w:r>
      <w:r w:rsidR="00D249EF" w:rsidRPr="00D249EF">
        <w:rPr>
          <w:color w:val="000000"/>
        </w:rPr>
        <w:t xml:space="preserve"> </w:t>
      </w:r>
      <w:r w:rsidR="00D249EF">
        <w:rPr>
          <w:color w:val="000000"/>
        </w:rPr>
        <w:t xml:space="preserve">материалов </w:t>
      </w:r>
      <w:r w:rsidR="00D249EF" w:rsidRPr="00D249EF">
        <w:rPr>
          <w:color w:val="000000"/>
        </w:rPr>
        <w:t xml:space="preserve">на первом цикле и </w:t>
      </w:r>
      <w:r w:rsidR="00D249EF">
        <w:rPr>
          <w:color w:val="000000"/>
        </w:rPr>
        <w:t>её</w:t>
      </w:r>
      <w:r w:rsidR="00D249EF" w:rsidRPr="00D249EF">
        <w:rPr>
          <w:color w:val="000000"/>
        </w:rPr>
        <w:t xml:space="preserve"> стабильность в последующих циклах.</w:t>
      </w:r>
    </w:p>
    <w:p w14:paraId="706200ED" w14:textId="189AEAEB" w:rsidR="007C0EC5" w:rsidRDefault="007C0EC5" w:rsidP="007C0E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C0EC5">
        <w:rPr>
          <w:color w:val="000000"/>
        </w:rPr>
        <w:t>Установлено, что наибольш</w:t>
      </w:r>
      <w:r w:rsidR="008C39E2">
        <w:rPr>
          <w:color w:val="000000"/>
        </w:rPr>
        <w:t xml:space="preserve">ая разрядная ёмкость </w:t>
      </w:r>
      <w:r w:rsidRPr="007C0EC5">
        <w:rPr>
          <w:color w:val="000000"/>
        </w:rPr>
        <w:t xml:space="preserve">и наилучшая стабильность достигаются при осаждении в течение 2 минут при потенциале </w:t>
      </w:r>
      <w:r w:rsidR="00885A8D" w:rsidRPr="00AC4FDC">
        <w:rPr>
          <w:color w:val="000000"/>
        </w:rPr>
        <w:t>–</w:t>
      </w:r>
      <w:r w:rsidR="00885A8D">
        <w:rPr>
          <w:color w:val="000000"/>
        </w:rPr>
        <w:t xml:space="preserve"> </w:t>
      </w:r>
      <w:r w:rsidRPr="007C0EC5">
        <w:rPr>
          <w:color w:val="000000"/>
        </w:rPr>
        <w:t>0.7</w:t>
      </w:r>
      <w:r>
        <w:rPr>
          <w:color w:val="000000"/>
        </w:rPr>
        <w:t xml:space="preserve"> </w:t>
      </w:r>
      <w:r w:rsidRPr="007C0EC5">
        <w:rPr>
          <w:color w:val="000000"/>
        </w:rPr>
        <w:t xml:space="preserve">В </w:t>
      </w:r>
      <w:r>
        <w:rPr>
          <w:color w:val="000000"/>
        </w:rPr>
        <w:t>относительно</w:t>
      </w:r>
      <w:r w:rsidRPr="007C0EC5">
        <w:rPr>
          <w:color w:val="000000"/>
        </w:rPr>
        <w:t xml:space="preserve"> Ag/</w:t>
      </w:r>
      <w:proofErr w:type="spellStart"/>
      <w:r w:rsidRPr="007C0EC5">
        <w:rPr>
          <w:color w:val="000000"/>
        </w:rPr>
        <w:t>AgCl</w:t>
      </w:r>
      <w:proofErr w:type="spellEnd"/>
      <w:r>
        <w:rPr>
          <w:color w:val="000000"/>
        </w:rPr>
        <w:t xml:space="preserve"> (3М </w:t>
      </w:r>
      <w:proofErr w:type="spellStart"/>
      <w:r>
        <w:rPr>
          <w:color w:val="000000"/>
          <w:lang w:val="en-US"/>
        </w:rPr>
        <w:t>KCl</w:t>
      </w:r>
      <w:proofErr w:type="spellEnd"/>
      <w:r>
        <w:rPr>
          <w:color w:val="000000"/>
        </w:rPr>
        <w:t>)</w:t>
      </w:r>
      <w:r w:rsidRPr="007C0EC5">
        <w:rPr>
          <w:color w:val="000000"/>
        </w:rPr>
        <w:t>. Морфология осажденного гидроксида никеля была изучена методом сканирующей электронной микроскопии. В режиме гальваностатического циклирования</w:t>
      </w:r>
      <w:r w:rsidR="008C39E2">
        <w:rPr>
          <w:color w:val="000000"/>
        </w:rPr>
        <w:t xml:space="preserve"> разрядная</w:t>
      </w:r>
      <w:r w:rsidRPr="007C0EC5">
        <w:rPr>
          <w:color w:val="000000"/>
        </w:rPr>
        <w:t xml:space="preserve"> ёмкость осажденного таким способом электрода достигала 153 мАч/г при токе 0.5 А/г. </w:t>
      </w:r>
      <w:r w:rsidR="00885A8D">
        <w:rPr>
          <w:color w:val="000000"/>
        </w:rPr>
        <w:t>При увеличении тока в 60 раз разрядная ёмкость материала составила почти 40% от исходной</w:t>
      </w:r>
      <w:r w:rsidR="002937B6">
        <w:rPr>
          <w:color w:val="000000"/>
        </w:rPr>
        <w:t xml:space="preserve"> величины</w:t>
      </w:r>
      <w:r w:rsidR="00885A8D">
        <w:rPr>
          <w:color w:val="000000"/>
        </w:rPr>
        <w:t>.</w:t>
      </w:r>
    </w:p>
    <w:p w14:paraId="1F60EB77" w14:textId="07082276" w:rsidR="004A26A3" w:rsidRPr="00AC4FDC" w:rsidRDefault="00EB1F49" w:rsidP="00EE2F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3E9B46B2" w:rsidR="00EE2F72" w:rsidRPr="00A72868" w:rsidRDefault="00892538" w:rsidP="00767B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AC4FDC" w:rsidRPr="00AC4FDC">
        <w:rPr>
          <w:color w:val="000000"/>
          <w:lang w:val="en-US"/>
        </w:rPr>
        <w:t>Symes M., Cronin L. Decoupling hydrogen and oxygen evolution during electrolytic water splitting using an electron-coupled-proton buffer</w:t>
      </w:r>
      <w:r w:rsidR="00AC4FDC">
        <w:rPr>
          <w:color w:val="000000"/>
          <w:lang w:val="en-US"/>
        </w:rPr>
        <w:t xml:space="preserve"> //</w:t>
      </w:r>
      <w:r w:rsidR="00AC4FDC" w:rsidRPr="00AC4FDC">
        <w:rPr>
          <w:color w:val="000000"/>
          <w:lang w:val="en-US"/>
        </w:rPr>
        <w:t xml:space="preserve"> Nat</w:t>
      </w:r>
      <w:r w:rsidR="00FD5F8E">
        <w:rPr>
          <w:color w:val="000000"/>
          <w:lang w:val="en-US"/>
        </w:rPr>
        <w:t>.</w:t>
      </w:r>
      <w:r w:rsidR="00AC4FDC" w:rsidRPr="00AC4FDC">
        <w:rPr>
          <w:color w:val="000000"/>
          <w:lang w:val="en-US"/>
        </w:rPr>
        <w:t xml:space="preserve"> Chem</w:t>
      </w:r>
      <w:r w:rsidR="00FD5F8E">
        <w:rPr>
          <w:color w:val="000000"/>
          <w:lang w:val="en-US"/>
        </w:rPr>
        <w:t>.</w:t>
      </w:r>
      <w:r w:rsidR="00AC4FDC">
        <w:rPr>
          <w:color w:val="000000"/>
          <w:lang w:val="en-US"/>
        </w:rPr>
        <w:t xml:space="preserve"> 2013. Vol</w:t>
      </w:r>
      <w:r w:rsidR="007C0EC5">
        <w:rPr>
          <w:color w:val="000000"/>
          <w:lang w:val="en-US"/>
        </w:rPr>
        <w:t>.</w:t>
      </w:r>
      <w:r w:rsidR="00AC4FDC">
        <w:rPr>
          <w:color w:val="000000"/>
          <w:lang w:val="en-US"/>
        </w:rPr>
        <w:t xml:space="preserve"> 5</w:t>
      </w:r>
      <w:r w:rsidR="00AC4FDC" w:rsidRPr="00AC4FDC">
        <w:rPr>
          <w:color w:val="000000"/>
          <w:lang w:val="en-US"/>
        </w:rPr>
        <w:t>,</w:t>
      </w:r>
      <w:r w:rsidR="00AC4FDC">
        <w:rPr>
          <w:color w:val="000000"/>
          <w:lang w:val="en-US"/>
        </w:rPr>
        <w:t xml:space="preserve"> P.</w:t>
      </w:r>
      <w:r w:rsidR="00AC4FDC" w:rsidRPr="00AC4FDC">
        <w:rPr>
          <w:color w:val="000000"/>
          <w:lang w:val="en-US"/>
        </w:rPr>
        <w:t xml:space="preserve"> 403</w:t>
      </w:r>
      <w:r w:rsidR="00AC4FDC">
        <w:rPr>
          <w:color w:val="000000"/>
          <w:lang w:val="en-US"/>
        </w:rPr>
        <w:t>-</w:t>
      </w:r>
      <w:r w:rsidR="00AC4FDC" w:rsidRPr="00AC4FDC">
        <w:rPr>
          <w:color w:val="000000"/>
          <w:lang w:val="en-US"/>
        </w:rPr>
        <w:t>409</w:t>
      </w:r>
      <w:r w:rsidR="00A72868">
        <w:rPr>
          <w:color w:val="000000"/>
          <w:lang w:val="en-US"/>
        </w:rPr>
        <w:t>.</w:t>
      </w:r>
    </w:p>
    <w:p w14:paraId="1F1E713F" w14:textId="77777777" w:rsidR="00767B98" w:rsidRDefault="00AC4FDC" w:rsidP="00767B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EE2F72">
        <w:rPr>
          <w:color w:val="000000"/>
          <w:lang w:val="en-US"/>
        </w:rPr>
        <w:t xml:space="preserve">. </w:t>
      </w:r>
      <w:r w:rsidR="004A6B21" w:rsidRPr="004A6B21">
        <w:rPr>
          <w:color w:val="000000"/>
          <w:lang w:val="en-US"/>
        </w:rPr>
        <w:t>Dotan</w:t>
      </w:r>
      <w:r w:rsidR="004A6B21">
        <w:rPr>
          <w:color w:val="000000"/>
          <w:lang w:val="en-US"/>
        </w:rPr>
        <w:t xml:space="preserve"> </w:t>
      </w:r>
      <w:r w:rsidR="004A6B21" w:rsidRPr="004A6B21">
        <w:rPr>
          <w:color w:val="000000"/>
          <w:lang w:val="en-US"/>
        </w:rPr>
        <w:t>H., Landman A., Sheehan S.W. Decoupled hydrogen and oxygen evolution by a two-step electrochemical–chemical cycle for efficient overall water splitting</w:t>
      </w:r>
      <w:r w:rsidR="004A6B21">
        <w:rPr>
          <w:color w:val="000000"/>
          <w:lang w:val="en-US"/>
        </w:rPr>
        <w:t xml:space="preserve"> //</w:t>
      </w:r>
      <w:r w:rsidR="004A6B21" w:rsidRPr="004A6B21">
        <w:rPr>
          <w:color w:val="000000"/>
          <w:lang w:val="en-US"/>
        </w:rPr>
        <w:t xml:space="preserve"> Nat</w:t>
      </w:r>
      <w:r w:rsidR="00FD5F8E">
        <w:rPr>
          <w:color w:val="000000"/>
          <w:lang w:val="en-US"/>
        </w:rPr>
        <w:t>.</w:t>
      </w:r>
      <w:r w:rsidR="004A6B21" w:rsidRPr="004A6B21">
        <w:rPr>
          <w:color w:val="000000"/>
          <w:lang w:val="en-US"/>
        </w:rPr>
        <w:t xml:space="preserve"> Energy</w:t>
      </w:r>
      <w:r w:rsidR="004A6B21">
        <w:rPr>
          <w:color w:val="000000"/>
          <w:lang w:val="en-US"/>
        </w:rPr>
        <w:t xml:space="preserve"> 2019</w:t>
      </w:r>
      <w:r w:rsidR="004A6B21" w:rsidRPr="004A6B21">
        <w:rPr>
          <w:color w:val="000000"/>
          <w:lang w:val="en-US"/>
        </w:rPr>
        <w:t xml:space="preserve"> </w:t>
      </w:r>
      <w:r w:rsidR="004A6B21">
        <w:rPr>
          <w:color w:val="000000"/>
          <w:lang w:val="en-US"/>
        </w:rPr>
        <w:t xml:space="preserve">Vol. </w:t>
      </w:r>
      <w:r w:rsidR="004A6B21" w:rsidRPr="004A6B21">
        <w:rPr>
          <w:color w:val="000000"/>
          <w:lang w:val="en-US"/>
        </w:rPr>
        <w:t>4,</w:t>
      </w:r>
      <w:r w:rsidR="004A6B21">
        <w:rPr>
          <w:color w:val="000000"/>
          <w:lang w:val="en-US"/>
        </w:rPr>
        <w:t xml:space="preserve"> P.</w:t>
      </w:r>
      <w:r w:rsidR="004A6B21" w:rsidRPr="004A6B21">
        <w:rPr>
          <w:color w:val="000000"/>
          <w:lang w:val="en-US"/>
        </w:rPr>
        <w:t xml:space="preserve"> 786</w:t>
      </w:r>
      <w:r w:rsidR="004A6B21">
        <w:rPr>
          <w:color w:val="000000"/>
          <w:lang w:val="en-US"/>
        </w:rPr>
        <w:t>-</w:t>
      </w:r>
      <w:r w:rsidR="004A6B21" w:rsidRPr="004A6B21">
        <w:rPr>
          <w:color w:val="000000"/>
          <w:lang w:val="en-US"/>
        </w:rPr>
        <w:t>795</w:t>
      </w:r>
    </w:p>
    <w:p w14:paraId="45DEA244" w14:textId="77777777" w:rsidR="00A72868" w:rsidRPr="00EE2F72" w:rsidRDefault="00A72868" w:rsidP="00767B98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EE2F72">
        <w:rPr>
          <w:color w:val="000000"/>
          <w:lang w:val="en-US"/>
        </w:rPr>
        <w:t>Hall</w:t>
      </w:r>
      <w:r>
        <w:rPr>
          <w:color w:val="000000"/>
          <w:lang w:val="en-US"/>
        </w:rPr>
        <w:t xml:space="preserve"> </w:t>
      </w:r>
      <w:r w:rsidRPr="00EE2F72">
        <w:rPr>
          <w:color w:val="000000"/>
          <w:lang w:val="en-US"/>
        </w:rPr>
        <w:t>D</w:t>
      </w:r>
      <w:r>
        <w:rPr>
          <w:color w:val="000000"/>
          <w:lang w:val="en-US"/>
        </w:rPr>
        <w:t>.</w:t>
      </w:r>
      <w:r w:rsidRPr="00EE2F72">
        <w:rPr>
          <w:color w:val="000000"/>
          <w:lang w:val="en-US"/>
        </w:rPr>
        <w:t xml:space="preserve"> S., Lockwood</w:t>
      </w:r>
      <w:r>
        <w:rPr>
          <w:color w:val="000000"/>
          <w:lang w:val="en-US"/>
        </w:rPr>
        <w:t xml:space="preserve"> </w:t>
      </w:r>
      <w:r w:rsidRPr="00EE2F72">
        <w:rPr>
          <w:color w:val="000000"/>
          <w:lang w:val="en-US"/>
        </w:rPr>
        <w:t>D</w:t>
      </w:r>
      <w:r>
        <w:rPr>
          <w:color w:val="000000"/>
          <w:lang w:val="en-US"/>
        </w:rPr>
        <w:t xml:space="preserve">. </w:t>
      </w:r>
      <w:r w:rsidRPr="00EE2F72">
        <w:rPr>
          <w:color w:val="000000"/>
          <w:lang w:val="en-US"/>
        </w:rPr>
        <w:t>J., Bock</w:t>
      </w:r>
      <w:r>
        <w:rPr>
          <w:color w:val="000000"/>
          <w:lang w:val="en-US"/>
        </w:rPr>
        <w:t xml:space="preserve"> </w:t>
      </w:r>
      <w:r w:rsidRPr="00EE2F72">
        <w:rPr>
          <w:color w:val="000000"/>
          <w:lang w:val="en-US"/>
        </w:rPr>
        <w:t>C</w:t>
      </w:r>
      <w:r>
        <w:rPr>
          <w:color w:val="000000"/>
          <w:lang w:val="en-US"/>
        </w:rPr>
        <w:t xml:space="preserve">., </w:t>
      </w:r>
      <w:r w:rsidRPr="00EE2F72">
        <w:rPr>
          <w:color w:val="000000"/>
          <w:lang w:val="en-US"/>
        </w:rPr>
        <w:t>MacDougall</w:t>
      </w:r>
      <w:r>
        <w:rPr>
          <w:color w:val="000000"/>
          <w:lang w:val="en-US"/>
        </w:rPr>
        <w:t xml:space="preserve"> B.R. </w:t>
      </w:r>
      <w:r w:rsidRPr="00EE2F72">
        <w:rPr>
          <w:color w:val="000000"/>
          <w:lang w:val="en-US"/>
        </w:rPr>
        <w:t>Nickel hydroxides and related</w:t>
      </w:r>
    </w:p>
    <w:p w14:paraId="600CFE35" w14:textId="473FE671" w:rsidR="00A72868" w:rsidRPr="00192CDB" w:rsidRDefault="00767B98" w:rsidP="00767B98">
      <w:pP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4. </w:t>
      </w:r>
      <w:r w:rsidR="00A72868" w:rsidRPr="00EE2F72">
        <w:rPr>
          <w:color w:val="000000"/>
          <w:lang w:val="en-US"/>
        </w:rPr>
        <w:t>materials: a review of their</w:t>
      </w:r>
      <w:r w:rsidR="00A72868">
        <w:rPr>
          <w:color w:val="000000"/>
          <w:lang w:val="en-US"/>
        </w:rPr>
        <w:t xml:space="preserve"> </w:t>
      </w:r>
      <w:r w:rsidR="00A72868" w:rsidRPr="00EE2F72">
        <w:rPr>
          <w:color w:val="000000"/>
          <w:lang w:val="en-US"/>
        </w:rPr>
        <w:t>structures, synthesis and</w:t>
      </w:r>
      <w:r w:rsidR="00A72868">
        <w:rPr>
          <w:color w:val="000000"/>
          <w:lang w:val="en-US"/>
        </w:rPr>
        <w:t xml:space="preserve"> </w:t>
      </w:r>
      <w:r w:rsidR="00A72868" w:rsidRPr="00EE2F72">
        <w:rPr>
          <w:color w:val="000000"/>
          <w:lang w:val="en-US"/>
        </w:rPr>
        <w:t>properties</w:t>
      </w:r>
      <w:r w:rsidR="00A72868">
        <w:rPr>
          <w:color w:val="000000"/>
          <w:lang w:val="en-US"/>
        </w:rPr>
        <w:t xml:space="preserve"> // </w:t>
      </w:r>
      <w:r w:rsidR="00A72868" w:rsidRPr="00EE2F72">
        <w:rPr>
          <w:color w:val="000000"/>
          <w:lang w:val="en-US"/>
        </w:rPr>
        <w:t>Proc. R. Soc.</w:t>
      </w:r>
      <w:r w:rsidR="00A72868">
        <w:rPr>
          <w:color w:val="000000"/>
          <w:lang w:val="en-US"/>
        </w:rPr>
        <w:t xml:space="preserve"> A</w:t>
      </w:r>
      <w:r w:rsidR="00A72868" w:rsidRPr="00192CDB">
        <w:rPr>
          <w:color w:val="000000"/>
        </w:rPr>
        <w:t xml:space="preserve"> 2015. </w:t>
      </w:r>
      <w:r w:rsidR="00A72868">
        <w:rPr>
          <w:color w:val="000000"/>
          <w:lang w:val="en-US"/>
        </w:rPr>
        <w:t>Vol</w:t>
      </w:r>
      <w:r w:rsidR="00A72868" w:rsidRPr="00192CDB">
        <w:rPr>
          <w:color w:val="000000"/>
        </w:rPr>
        <w:t>. 471.</w:t>
      </w:r>
      <w:r w:rsidR="002A0EDB" w:rsidRPr="00192CDB">
        <w:rPr>
          <w:color w:val="000000"/>
        </w:rPr>
        <w:t xml:space="preserve"> </w:t>
      </w:r>
      <w:r w:rsidR="00A72868">
        <w:rPr>
          <w:color w:val="000000"/>
          <w:lang w:val="en-US"/>
        </w:rPr>
        <w:t>P</w:t>
      </w:r>
      <w:r w:rsidR="00A72868" w:rsidRPr="00192CDB">
        <w:rPr>
          <w:color w:val="000000"/>
        </w:rPr>
        <w:t>. 2174.</w:t>
      </w:r>
    </w:p>
    <w:sectPr w:rsidR="00A72868" w:rsidRPr="00192CD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A3B92"/>
    <w:rsid w:val="000E32DD"/>
    <w:rsid w:val="00101A1C"/>
    <w:rsid w:val="00103657"/>
    <w:rsid w:val="00106375"/>
    <w:rsid w:val="00116478"/>
    <w:rsid w:val="00130241"/>
    <w:rsid w:val="00192CDB"/>
    <w:rsid w:val="001E61C2"/>
    <w:rsid w:val="001F0493"/>
    <w:rsid w:val="002264EE"/>
    <w:rsid w:val="0023307C"/>
    <w:rsid w:val="002937B6"/>
    <w:rsid w:val="002A0EDB"/>
    <w:rsid w:val="002E4DBA"/>
    <w:rsid w:val="0031361E"/>
    <w:rsid w:val="00391C38"/>
    <w:rsid w:val="003A3E70"/>
    <w:rsid w:val="003B76D6"/>
    <w:rsid w:val="004A26A3"/>
    <w:rsid w:val="004A6B21"/>
    <w:rsid w:val="004F0EDF"/>
    <w:rsid w:val="00522BF1"/>
    <w:rsid w:val="00590166"/>
    <w:rsid w:val="005D022B"/>
    <w:rsid w:val="005E5BE9"/>
    <w:rsid w:val="0069427D"/>
    <w:rsid w:val="006F7A19"/>
    <w:rsid w:val="007213E1"/>
    <w:rsid w:val="00760AA1"/>
    <w:rsid w:val="00767B98"/>
    <w:rsid w:val="00775389"/>
    <w:rsid w:val="00797838"/>
    <w:rsid w:val="007C0EC5"/>
    <w:rsid w:val="007C36D8"/>
    <w:rsid w:val="007F2744"/>
    <w:rsid w:val="00885A8D"/>
    <w:rsid w:val="00892538"/>
    <w:rsid w:val="008931BE"/>
    <w:rsid w:val="008C39E2"/>
    <w:rsid w:val="008C67E3"/>
    <w:rsid w:val="008E5AD8"/>
    <w:rsid w:val="00921D45"/>
    <w:rsid w:val="009709E0"/>
    <w:rsid w:val="009A66DB"/>
    <w:rsid w:val="009B2F80"/>
    <w:rsid w:val="009B3300"/>
    <w:rsid w:val="009F3380"/>
    <w:rsid w:val="00A02163"/>
    <w:rsid w:val="00A314FE"/>
    <w:rsid w:val="00A659FB"/>
    <w:rsid w:val="00A72868"/>
    <w:rsid w:val="00A83CA3"/>
    <w:rsid w:val="00AC058D"/>
    <w:rsid w:val="00AC4FDC"/>
    <w:rsid w:val="00AE2FAA"/>
    <w:rsid w:val="00BF36F8"/>
    <w:rsid w:val="00BF3E43"/>
    <w:rsid w:val="00BF4622"/>
    <w:rsid w:val="00CD00B1"/>
    <w:rsid w:val="00CD430D"/>
    <w:rsid w:val="00D22306"/>
    <w:rsid w:val="00D249EF"/>
    <w:rsid w:val="00D42542"/>
    <w:rsid w:val="00D8121C"/>
    <w:rsid w:val="00DB0EE0"/>
    <w:rsid w:val="00DB5330"/>
    <w:rsid w:val="00E22189"/>
    <w:rsid w:val="00E74069"/>
    <w:rsid w:val="00EB1F49"/>
    <w:rsid w:val="00EB5FBC"/>
    <w:rsid w:val="00EE2F72"/>
    <w:rsid w:val="00F865B3"/>
    <w:rsid w:val="00FB1509"/>
    <w:rsid w:val="00FD5F8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5</cp:revision>
  <dcterms:created xsi:type="dcterms:W3CDTF">2024-03-17T22:24:00Z</dcterms:created>
  <dcterms:modified xsi:type="dcterms:W3CDTF">2024-04-14T16:47:00Z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